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23F" w:rsidRPr="00B7720B" w:rsidRDefault="00F8023F" w:rsidP="00F8023F">
      <w:pPr>
        <w:pStyle w:val="NormalWeb"/>
        <w:jc w:val="both"/>
        <w:rPr>
          <w:rFonts w:ascii="Calibri" w:hAnsi="Calibri" w:cs="Arial"/>
          <w:bCs/>
          <w:iCs/>
          <w:color w:val="3B3838" w:themeColor="background2" w:themeShade="40"/>
          <w:sz w:val="26"/>
          <w:szCs w:val="26"/>
        </w:rPr>
      </w:pPr>
      <w:r w:rsidRPr="00B7720B">
        <w:rPr>
          <w:rFonts w:ascii="Calibri" w:hAnsi="Calibri" w:cs="Arial"/>
          <w:b/>
          <w:bCs/>
          <w:iCs/>
          <w:color w:val="3B3838" w:themeColor="background2" w:themeShade="40"/>
          <w:sz w:val="26"/>
          <w:szCs w:val="26"/>
        </w:rPr>
        <w:tab/>
        <w:t>León, Guanajuato, a</w:t>
      </w:r>
      <w:r w:rsidR="00FC686A">
        <w:rPr>
          <w:rFonts w:ascii="Calibri" w:hAnsi="Calibri" w:cs="Arial"/>
          <w:b/>
          <w:bCs/>
          <w:iCs/>
          <w:color w:val="3B3838" w:themeColor="background2" w:themeShade="40"/>
          <w:sz w:val="26"/>
          <w:szCs w:val="26"/>
        </w:rPr>
        <w:t xml:space="preserve"> 7</w:t>
      </w:r>
      <w:r w:rsidRPr="00B7720B">
        <w:rPr>
          <w:rFonts w:ascii="Calibri" w:hAnsi="Calibri" w:cs="Arial"/>
          <w:b/>
          <w:bCs/>
          <w:iCs/>
          <w:color w:val="3B3838" w:themeColor="background2" w:themeShade="40"/>
          <w:sz w:val="26"/>
          <w:szCs w:val="26"/>
        </w:rPr>
        <w:t xml:space="preserve"> </w:t>
      </w:r>
      <w:r w:rsidR="00CB2488">
        <w:rPr>
          <w:rFonts w:ascii="Calibri" w:hAnsi="Calibri" w:cs="Arial"/>
          <w:b/>
          <w:bCs/>
          <w:iCs/>
          <w:color w:val="3B3838" w:themeColor="background2" w:themeShade="40"/>
          <w:sz w:val="26"/>
          <w:szCs w:val="26"/>
        </w:rPr>
        <w:t xml:space="preserve"> </w:t>
      </w:r>
      <w:r w:rsidR="00FC686A">
        <w:rPr>
          <w:rFonts w:ascii="Calibri" w:hAnsi="Calibri" w:cs="Arial"/>
          <w:b/>
          <w:bCs/>
          <w:iCs/>
          <w:color w:val="3B3838" w:themeColor="background2" w:themeShade="40"/>
          <w:sz w:val="26"/>
          <w:szCs w:val="26"/>
        </w:rPr>
        <w:t>s</w:t>
      </w:r>
      <w:r w:rsidR="00CB2488">
        <w:rPr>
          <w:rFonts w:ascii="Calibri" w:hAnsi="Calibri" w:cs="Arial"/>
          <w:b/>
          <w:bCs/>
          <w:iCs/>
          <w:color w:val="3B3838" w:themeColor="background2" w:themeShade="40"/>
          <w:sz w:val="26"/>
          <w:szCs w:val="26"/>
        </w:rPr>
        <w:t>i</w:t>
      </w:r>
      <w:r w:rsidR="00FC686A">
        <w:rPr>
          <w:rFonts w:ascii="Calibri" w:hAnsi="Calibri" w:cs="Arial"/>
          <w:b/>
          <w:bCs/>
          <w:iCs/>
          <w:color w:val="3B3838" w:themeColor="background2" w:themeShade="40"/>
          <w:sz w:val="26"/>
          <w:szCs w:val="26"/>
        </w:rPr>
        <w:t>ete</w:t>
      </w:r>
      <w:r w:rsidRPr="00B7720B">
        <w:rPr>
          <w:rFonts w:ascii="Calibri" w:hAnsi="Calibri" w:cs="Arial"/>
          <w:b/>
          <w:bCs/>
          <w:iCs/>
          <w:color w:val="3B3838" w:themeColor="background2" w:themeShade="40"/>
          <w:sz w:val="26"/>
          <w:szCs w:val="26"/>
        </w:rPr>
        <w:t xml:space="preserve"> de </w:t>
      </w:r>
      <w:r w:rsidR="00DB295A" w:rsidRPr="00B7720B">
        <w:rPr>
          <w:rFonts w:ascii="Calibri" w:hAnsi="Calibri" w:cs="Arial"/>
          <w:b/>
          <w:bCs/>
          <w:iCs/>
          <w:color w:val="3B3838" w:themeColor="background2" w:themeShade="40"/>
          <w:sz w:val="26"/>
          <w:szCs w:val="26"/>
        </w:rPr>
        <w:t>abril</w:t>
      </w:r>
      <w:r w:rsidRPr="00B7720B">
        <w:rPr>
          <w:rFonts w:ascii="Calibri" w:hAnsi="Calibri" w:cs="Arial"/>
          <w:b/>
          <w:bCs/>
          <w:iCs/>
          <w:color w:val="3B3838" w:themeColor="background2" w:themeShade="40"/>
          <w:sz w:val="26"/>
          <w:szCs w:val="26"/>
        </w:rPr>
        <w:t xml:space="preserve"> del año 201</w:t>
      </w:r>
      <w:r w:rsidR="00DB295A" w:rsidRPr="00B7720B">
        <w:rPr>
          <w:rFonts w:ascii="Calibri" w:hAnsi="Calibri" w:cs="Arial"/>
          <w:b/>
          <w:bCs/>
          <w:iCs/>
          <w:color w:val="3B3838" w:themeColor="background2" w:themeShade="40"/>
          <w:sz w:val="26"/>
          <w:szCs w:val="26"/>
        </w:rPr>
        <w:t>7</w:t>
      </w:r>
      <w:r w:rsidRPr="00B7720B">
        <w:rPr>
          <w:rFonts w:ascii="Calibri" w:hAnsi="Calibri" w:cs="Arial"/>
          <w:b/>
          <w:bCs/>
          <w:iCs/>
          <w:color w:val="3B3838" w:themeColor="background2" w:themeShade="40"/>
          <w:sz w:val="26"/>
          <w:szCs w:val="26"/>
        </w:rPr>
        <w:t xml:space="preserve"> dos mil diecisi</w:t>
      </w:r>
      <w:r w:rsidR="00DB295A" w:rsidRPr="00B7720B">
        <w:rPr>
          <w:rFonts w:ascii="Calibri" w:hAnsi="Calibri" w:cs="Arial"/>
          <w:b/>
          <w:bCs/>
          <w:iCs/>
          <w:color w:val="3B3838" w:themeColor="background2" w:themeShade="40"/>
          <w:sz w:val="26"/>
          <w:szCs w:val="26"/>
        </w:rPr>
        <w:t>ete</w:t>
      </w:r>
      <w:r w:rsidRPr="00B7720B">
        <w:rPr>
          <w:rFonts w:ascii="Calibri" w:hAnsi="Calibri" w:cs="Arial"/>
          <w:bCs/>
          <w:iCs/>
          <w:color w:val="3B3838" w:themeColor="background2" w:themeShade="40"/>
          <w:sz w:val="26"/>
          <w:szCs w:val="26"/>
        </w:rPr>
        <w:t>.</w:t>
      </w:r>
      <w:r w:rsidR="00DB295A" w:rsidRPr="00B7720B">
        <w:rPr>
          <w:rFonts w:ascii="Calibri" w:hAnsi="Calibri" w:cs="Arial"/>
          <w:bCs/>
          <w:iCs/>
          <w:color w:val="3B3838" w:themeColor="background2" w:themeShade="40"/>
          <w:sz w:val="26"/>
          <w:szCs w:val="26"/>
        </w:rPr>
        <w:t xml:space="preserve"> . . . .</w:t>
      </w:r>
      <w:r w:rsidRPr="00B7720B">
        <w:rPr>
          <w:rFonts w:ascii="Calibri" w:hAnsi="Calibri" w:cs="Arial"/>
          <w:bCs/>
          <w:iCs/>
          <w:color w:val="3B3838" w:themeColor="background2" w:themeShade="40"/>
          <w:sz w:val="26"/>
          <w:szCs w:val="26"/>
        </w:rPr>
        <w:t xml:space="preserve"> </w:t>
      </w:r>
    </w:p>
    <w:p w:rsidR="00F8023F" w:rsidRPr="00B7720B" w:rsidRDefault="00F8023F" w:rsidP="00F8023F">
      <w:pPr>
        <w:pStyle w:val="NormalWeb"/>
        <w:ind w:firstLine="708"/>
        <w:jc w:val="both"/>
        <w:rPr>
          <w:rFonts w:ascii="Calibri" w:hAnsi="Calibri" w:cs="Arial"/>
          <w:color w:val="3B3838" w:themeColor="background2" w:themeShade="40"/>
          <w:sz w:val="26"/>
          <w:szCs w:val="26"/>
        </w:rPr>
      </w:pPr>
      <w:r w:rsidRPr="00B7720B">
        <w:rPr>
          <w:rFonts w:ascii="Calibri" w:hAnsi="Calibri" w:cs="Arial"/>
          <w:b/>
          <w:i/>
          <w:iCs/>
          <w:color w:val="3B3838" w:themeColor="background2" w:themeShade="40"/>
          <w:sz w:val="26"/>
          <w:szCs w:val="26"/>
        </w:rPr>
        <w:t xml:space="preserve">V I S T O S </w:t>
      </w:r>
      <w:r w:rsidRPr="00B7720B">
        <w:rPr>
          <w:rFonts w:ascii="Calibri" w:hAnsi="Calibri" w:cs="Arial"/>
          <w:color w:val="3B3838" w:themeColor="background2" w:themeShade="40"/>
          <w:sz w:val="26"/>
          <w:szCs w:val="26"/>
        </w:rPr>
        <w:t xml:space="preserve">para dictar sentencia definitiva, los autos del proceso administrativo identificado con el expediente número </w:t>
      </w:r>
      <w:r w:rsidR="00DB295A" w:rsidRPr="00B7720B">
        <w:rPr>
          <w:rFonts w:ascii="Calibri" w:hAnsi="Calibri" w:cs="Arial"/>
          <w:b/>
          <w:color w:val="3B3838" w:themeColor="background2" w:themeShade="40"/>
          <w:sz w:val="26"/>
          <w:szCs w:val="26"/>
        </w:rPr>
        <w:t>626</w:t>
      </w:r>
      <w:r w:rsidRPr="00B7720B">
        <w:rPr>
          <w:rFonts w:ascii="Calibri" w:hAnsi="Calibri" w:cs="Arial"/>
          <w:b/>
          <w:color w:val="3B3838" w:themeColor="background2" w:themeShade="40"/>
          <w:sz w:val="26"/>
          <w:szCs w:val="26"/>
        </w:rPr>
        <w:t>/201</w:t>
      </w:r>
      <w:r w:rsidR="00DB295A" w:rsidRPr="00B7720B">
        <w:rPr>
          <w:rFonts w:ascii="Calibri" w:hAnsi="Calibri" w:cs="Arial"/>
          <w:b/>
          <w:color w:val="3B3838" w:themeColor="background2" w:themeShade="40"/>
          <w:sz w:val="26"/>
          <w:szCs w:val="26"/>
        </w:rPr>
        <w:t>5</w:t>
      </w:r>
      <w:r w:rsidRPr="00B7720B">
        <w:rPr>
          <w:rFonts w:ascii="Calibri" w:hAnsi="Calibri" w:cs="Arial"/>
          <w:b/>
          <w:color w:val="3B3838" w:themeColor="background2" w:themeShade="40"/>
          <w:sz w:val="26"/>
          <w:szCs w:val="26"/>
        </w:rPr>
        <w:t>-JN</w:t>
      </w:r>
      <w:r w:rsidRPr="00B7720B">
        <w:rPr>
          <w:rFonts w:ascii="Calibri" w:hAnsi="Calibri" w:cs="Arial"/>
          <w:color w:val="3B3838" w:themeColor="background2" w:themeShade="40"/>
          <w:sz w:val="26"/>
          <w:szCs w:val="26"/>
        </w:rPr>
        <w:t xml:space="preserve">, promovido por el ciudadano </w:t>
      </w:r>
      <w:r w:rsidR="00431745">
        <w:rPr>
          <w:rFonts w:ascii="Calibri" w:hAnsi="Calibri" w:cs="Arial"/>
          <w:b/>
          <w:color w:val="3B3838" w:themeColor="background2" w:themeShade="40"/>
          <w:sz w:val="26"/>
          <w:szCs w:val="26"/>
        </w:rPr>
        <w:t>*****</w:t>
      </w:r>
      <w:r w:rsidRPr="00B7720B">
        <w:rPr>
          <w:rFonts w:ascii="Calibri" w:hAnsi="Calibri" w:cs="Arial"/>
          <w:color w:val="3B3838" w:themeColor="background2" w:themeShade="40"/>
          <w:sz w:val="26"/>
          <w:szCs w:val="26"/>
        </w:rPr>
        <w:t xml:space="preserve">; y. . . . . . . . . . . . . . . . . . . . . . . . . . </w:t>
      </w:r>
      <w:r w:rsidR="00DB295A" w:rsidRPr="00B7720B">
        <w:rPr>
          <w:rFonts w:ascii="Calibri" w:hAnsi="Calibri" w:cs="Arial"/>
          <w:color w:val="3B3838" w:themeColor="background2" w:themeShade="40"/>
          <w:sz w:val="26"/>
          <w:szCs w:val="26"/>
        </w:rPr>
        <w:t xml:space="preserve">. . . . </w:t>
      </w:r>
    </w:p>
    <w:p w:rsidR="00F8023F" w:rsidRPr="00B7720B" w:rsidRDefault="00F8023F" w:rsidP="00F8023F">
      <w:pPr>
        <w:ind w:firstLine="708"/>
        <w:jc w:val="center"/>
        <w:rPr>
          <w:rFonts w:ascii="Calibri" w:hAnsi="Calibri" w:cs="Arial"/>
          <w:b/>
          <w:i/>
          <w:iCs/>
          <w:color w:val="3B3838" w:themeColor="background2" w:themeShade="40"/>
          <w:sz w:val="26"/>
          <w:szCs w:val="26"/>
        </w:rPr>
      </w:pPr>
      <w:r w:rsidRPr="00B7720B">
        <w:rPr>
          <w:rFonts w:ascii="Calibri" w:hAnsi="Calibri" w:cs="Arial"/>
          <w:b/>
          <w:i/>
          <w:iCs/>
          <w:color w:val="3B3838" w:themeColor="background2" w:themeShade="40"/>
          <w:sz w:val="26"/>
          <w:szCs w:val="26"/>
        </w:rPr>
        <w:t xml:space="preserve">C O N S I D E R A N D </w:t>
      </w:r>
      <w:proofErr w:type="gramStart"/>
      <w:r w:rsidRPr="00B7720B">
        <w:rPr>
          <w:rFonts w:ascii="Calibri" w:hAnsi="Calibri" w:cs="Arial"/>
          <w:b/>
          <w:i/>
          <w:iCs/>
          <w:color w:val="3B3838" w:themeColor="background2" w:themeShade="40"/>
          <w:sz w:val="26"/>
          <w:szCs w:val="26"/>
        </w:rPr>
        <w:t>O :</w:t>
      </w:r>
      <w:proofErr w:type="gramEnd"/>
    </w:p>
    <w:p w:rsidR="00F8023F" w:rsidRPr="00B7720B" w:rsidRDefault="00F8023F" w:rsidP="00F8023F">
      <w:pPr>
        <w:jc w:val="both"/>
        <w:rPr>
          <w:rFonts w:ascii="Calibri" w:hAnsi="Calibri" w:cs="Arial"/>
          <w:b/>
          <w:i/>
          <w:iCs/>
          <w:color w:val="3B3838" w:themeColor="background2" w:themeShade="40"/>
          <w:sz w:val="22"/>
          <w:szCs w:val="26"/>
        </w:rPr>
      </w:pPr>
    </w:p>
    <w:p w:rsidR="00F8023F" w:rsidRPr="00B7720B" w:rsidRDefault="00F8023F" w:rsidP="00AA1665">
      <w:pPr>
        <w:pStyle w:val="Textoindependiente"/>
        <w:rPr>
          <w:rFonts w:ascii="Calibri" w:hAnsi="Calibri"/>
          <w:b/>
          <w:bCs/>
          <w:i/>
          <w:iCs/>
          <w:color w:val="3B3838" w:themeColor="background2" w:themeShade="40"/>
          <w:sz w:val="22"/>
          <w:szCs w:val="26"/>
        </w:rPr>
      </w:pPr>
      <w:bookmarkStart w:id="0" w:name="_GoBack"/>
      <w:bookmarkEnd w:id="0"/>
    </w:p>
    <w:p w:rsidR="00F8023F" w:rsidRPr="00B7720B" w:rsidRDefault="00F8023F" w:rsidP="00F8023F">
      <w:pPr>
        <w:ind w:firstLine="708"/>
        <w:jc w:val="both"/>
        <w:rPr>
          <w:rFonts w:ascii="Calibri" w:hAnsi="Calibri" w:cs="Arial"/>
          <w:color w:val="3B3838" w:themeColor="background2" w:themeShade="40"/>
          <w:sz w:val="26"/>
          <w:szCs w:val="26"/>
        </w:rPr>
      </w:pPr>
      <w:r w:rsidRPr="00B7720B">
        <w:rPr>
          <w:rFonts w:ascii="Calibri" w:hAnsi="Calibri"/>
          <w:b/>
          <w:bCs/>
          <w:i/>
          <w:iCs/>
          <w:color w:val="3B3838" w:themeColor="background2" w:themeShade="40"/>
          <w:sz w:val="26"/>
          <w:szCs w:val="26"/>
        </w:rPr>
        <w:t xml:space="preserve">SEGUNDO.- </w:t>
      </w:r>
      <w:r w:rsidRPr="00B7720B">
        <w:rPr>
          <w:rFonts w:ascii="Calibri" w:hAnsi="Calibri" w:cs="Arial"/>
          <w:color w:val="3B3838" w:themeColor="background2" w:themeShade="40"/>
          <w:sz w:val="26"/>
          <w:szCs w:val="27"/>
        </w:rPr>
        <w:t xml:space="preserve">El presente proceso fue promovido oportunamente, toda vez que la demanda fue presentada </w:t>
      </w:r>
      <w:r w:rsidRPr="00B7720B">
        <w:rPr>
          <w:rFonts w:ascii="Calibri" w:hAnsi="Calibri" w:cs="Arial"/>
          <w:color w:val="3B3838" w:themeColor="background2" w:themeShade="40"/>
          <w:sz w:val="26"/>
          <w:szCs w:val="26"/>
        </w:rPr>
        <w:t xml:space="preserve">dentro de los 30 treinta días hábiles siguientes a aquél </w:t>
      </w:r>
      <w:r w:rsidR="00405A50" w:rsidRPr="00B7720B">
        <w:rPr>
          <w:rFonts w:ascii="Calibri" w:hAnsi="Calibri" w:cs="Arial"/>
          <w:color w:val="3B3838" w:themeColor="background2" w:themeShade="40"/>
          <w:sz w:val="26"/>
          <w:szCs w:val="26"/>
        </w:rPr>
        <w:t>en que el justiciable se ostentó</w:t>
      </w:r>
      <w:r w:rsidRPr="00B7720B">
        <w:rPr>
          <w:rFonts w:ascii="Calibri" w:hAnsi="Calibri" w:cs="Arial"/>
          <w:color w:val="3B3838" w:themeColor="background2" w:themeShade="40"/>
          <w:sz w:val="26"/>
          <w:szCs w:val="26"/>
        </w:rPr>
        <w:t xml:space="preserve"> sabedor de los actos impugnados, en términos del artículo 263 del Código de Procedimiento y Justicia Administrativa para el Estado y los Municipios de Guanajuato; ya que señaló que de l</w:t>
      </w:r>
      <w:r w:rsidR="00405A50" w:rsidRPr="00B7720B">
        <w:rPr>
          <w:rFonts w:ascii="Calibri" w:hAnsi="Calibri" w:cs="Arial"/>
          <w:color w:val="3B3838" w:themeColor="background2" w:themeShade="40"/>
          <w:sz w:val="26"/>
          <w:szCs w:val="26"/>
        </w:rPr>
        <w:t>a</w:t>
      </w:r>
      <w:r w:rsidRPr="00B7720B">
        <w:rPr>
          <w:rFonts w:ascii="Calibri" w:hAnsi="Calibri" w:cs="Arial"/>
          <w:color w:val="3B3838" w:themeColor="background2" w:themeShade="40"/>
          <w:sz w:val="26"/>
          <w:szCs w:val="26"/>
        </w:rPr>
        <w:t xml:space="preserve">s </w:t>
      </w:r>
      <w:r w:rsidR="00405A50" w:rsidRPr="00B7720B">
        <w:rPr>
          <w:rFonts w:ascii="Calibri" w:hAnsi="Calibri" w:cs="Arial"/>
          <w:color w:val="3B3838" w:themeColor="background2" w:themeShade="40"/>
          <w:sz w:val="26"/>
          <w:szCs w:val="26"/>
        </w:rPr>
        <w:t xml:space="preserve">resoluciones </w:t>
      </w:r>
      <w:r w:rsidRPr="00B7720B">
        <w:rPr>
          <w:rFonts w:ascii="Calibri" w:hAnsi="Calibri" w:cs="Arial"/>
          <w:color w:val="3B3838" w:themeColor="background2" w:themeShade="40"/>
          <w:sz w:val="26"/>
          <w:szCs w:val="26"/>
        </w:rPr>
        <w:t>impugnad</w:t>
      </w:r>
      <w:r w:rsidR="00405A50" w:rsidRPr="00B7720B">
        <w:rPr>
          <w:rFonts w:ascii="Calibri" w:hAnsi="Calibri" w:cs="Arial"/>
          <w:color w:val="3B3838" w:themeColor="background2" w:themeShade="40"/>
          <w:sz w:val="26"/>
          <w:szCs w:val="26"/>
        </w:rPr>
        <w:t>a</w:t>
      </w:r>
      <w:r w:rsidRPr="00B7720B">
        <w:rPr>
          <w:rFonts w:ascii="Calibri" w:hAnsi="Calibri" w:cs="Arial"/>
          <w:color w:val="3B3838" w:themeColor="background2" w:themeShade="40"/>
          <w:sz w:val="26"/>
          <w:szCs w:val="26"/>
        </w:rPr>
        <w:t>s, tuvo conocimiento el día</w:t>
      </w:r>
      <w:r w:rsidR="00AC025D" w:rsidRPr="00B7720B">
        <w:rPr>
          <w:rFonts w:ascii="Calibri" w:hAnsi="Calibri" w:cs="Arial"/>
          <w:color w:val="3B3838" w:themeColor="background2" w:themeShade="40"/>
          <w:sz w:val="26"/>
          <w:szCs w:val="26"/>
        </w:rPr>
        <w:t xml:space="preserve"> 3 tres de julio del año 2015 dos mil quince</w:t>
      </w:r>
      <w:r w:rsidRPr="00B7720B">
        <w:rPr>
          <w:rFonts w:ascii="Calibri" w:hAnsi="Calibri" w:cs="Arial"/>
          <w:color w:val="3B3838" w:themeColor="background2" w:themeShade="40"/>
          <w:sz w:val="26"/>
          <w:szCs w:val="26"/>
        </w:rPr>
        <w:t>, sin que de las constancias del presente expediente se desprenda lo contrario</w:t>
      </w:r>
      <w:r w:rsidRPr="00B7720B">
        <w:rPr>
          <w:rFonts w:ascii="Calibri" w:hAnsi="Calibri"/>
          <w:color w:val="3B3838" w:themeColor="background2" w:themeShade="40"/>
          <w:sz w:val="26"/>
          <w:szCs w:val="26"/>
        </w:rPr>
        <w:t xml:space="preserve">. . . . . . . . . . . . . </w:t>
      </w:r>
      <w:r w:rsidR="00AC025D" w:rsidRPr="00B7720B">
        <w:rPr>
          <w:rFonts w:ascii="Calibri" w:hAnsi="Calibri"/>
          <w:color w:val="3B3838" w:themeColor="background2" w:themeShade="40"/>
          <w:sz w:val="26"/>
          <w:szCs w:val="26"/>
        </w:rPr>
        <w:t>. . . . . . .  . . . . . . . . . . . .  . . . . . . . . . . .</w:t>
      </w:r>
      <w:r w:rsidR="00133917">
        <w:rPr>
          <w:rFonts w:ascii="Calibri" w:hAnsi="Calibri"/>
          <w:color w:val="3B3838" w:themeColor="background2" w:themeShade="40"/>
          <w:sz w:val="26"/>
          <w:szCs w:val="26"/>
        </w:rPr>
        <w:t xml:space="preserve"> . . . . . . . . . . . . . . . </w:t>
      </w:r>
    </w:p>
    <w:p w:rsidR="00F8023F" w:rsidRPr="00B7720B" w:rsidRDefault="00F8023F" w:rsidP="00F8023F">
      <w:pPr>
        <w:jc w:val="both"/>
        <w:rPr>
          <w:rFonts w:ascii="Calibri" w:hAnsi="Calibri"/>
          <w:b/>
          <w:i/>
          <w:iCs/>
          <w:color w:val="3B3838" w:themeColor="background2" w:themeShade="40"/>
          <w:sz w:val="26"/>
          <w:szCs w:val="26"/>
        </w:rPr>
      </w:pPr>
    </w:p>
    <w:p w:rsidR="00133917" w:rsidRDefault="00133917" w:rsidP="00AC025D">
      <w:pPr>
        <w:ind w:firstLine="708"/>
        <w:jc w:val="both"/>
        <w:rPr>
          <w:rFonts w:ascii="Calibri" w:hAnsi="Calibri"/>
          <w:b/>
          <w:i/>
          <w:iCs/>
          <w:color w:val="3B3838" w:themeColor="background2" w:themeShade="40"/>
          <w:sz w:val="26"/>
          <w:szCs w:val="26"/>
        </w:rPr>
      </w:pPr>
    </w:p>
    <w:p w:rsidR="00133917" w:rsidRDefault="00133917" w:rsidP="00133917">
      <w:pPr>
        <w:jc w:val="right"/>
        <w:rPr>
          <w:rFonts w:ascii="Calibri" w:hAnsi="Calibri"/>
          <w:b/>
          <w:color w:val="3B3838" w:themeColor="background2" w:themeShade="40"/>
          <w:sz w:val="26"/>
          <w:szCs w:val="26"/>
        </w:rPr>
      </w:pPr>
      <w:r>
        <w:rPr>
          <w:rFonts w:ascii="Calibri" w:hAnsi="Calibri"/>
          <w:b/>
          <w:color w:val="3B3838" w:themeColor="background2" w:themeShade="40"/>
          <w:sz w:val="26"/>
          <w:szCs w:val="26"/>
        </w:rPr>
        <w:t>Expediente número 626/201</w:t>
      </w:r>
      <w:r w:rsidR="006A390F">
        <w:rPr>
          <w:rFonts w:ascii="Calibri" w:hAnsi="Calibri"/>
          <w:b/>
          <w:color w:val="3B3838" w:themeColor="background2" w:themeShade="40"/>
          <w:sz w:val="26"/>
          <w:szCs w:val="26"/>
        </w:rPr>
        <w:t>5</w:t>
      </w:r>
      <w:r>
        <w:rPr>
          <w:rFonts w:ascii="Calibri" w:hAnsi="Calibri"/>
          <w:b/>
          <w:color w:val="3B3838" w:themeColor="background2" w:themeShade="40"/>
          <w:sz w:val="26"/>
          <w:szCs w:val="26"/>
        </w:rPr>
        <w:t>-JN</w:t>
      </w:r>
    </w:p>
    <w:p w:rsidR="00133917" w:rsidRDefault="00133917" w:rsidP="00AC025D">
      <w:pPr>
        <w:ind w:firstLine="708"/>
        <w:jc w:val="both"/>
        <w:rPr>
          <w:rFonts w:ascii="Calibri" w:hAnsi="Calibri"/>
          <w:b/>
          <w:i/>
          <w:iCs/>
          <w:color w:val="3B3838" w:themeColor="background2" w:themeShade="40"/>
          <w:sz w:val="26"/>
          <w:szCs w:val="26"/>
        </w:rPr>
      </w:pPr>
    </w:p>
    <w:p w:rsidR="00F8023F" w:rsidRPr="00133917" w:rsidRDefault="00F8023F" w:rsidP="00133917">
      <w:pPr>
        <w:ind w:firstLine="708"/>
        <w:jc w:val="both"/>
        <w:rPr>
          <w:rFonts w:ascii="Calibri" w:hAnsi="Calibri"/>
          <w:color w:val="3B3838" w:themeColor="background2" w:themeShade="40"/>
          <w:sz w:val="26"/>
          <w:szCs w:val="26"/>
        </w:rPr>
      </w:pPr>
      <w:r w:rsidRPr="00B7720B">
        <w:rPr>
          <w:rFonts w:ascii="Calibri" w:hAnsi="Calibri"/>
          <w:b/>
          <w:i/>
          <w:iCs/>
          <w:color w:val="3B3838" w:themeColor="background2" w:themeShade="40"/>
          <w:sz w:val="26"/>
          <w:szCs w:val="26"/>
        </w:rPr>
        <w:t xml:space="preserve">TERCERO.- </w:t>
      </w:r>
      <w:r w:rsidRPr="00B7720B">
        <w:rPr>
          <w:rFonts w:ascii="Calibri" w:hAnsi="Calibri"/>
          <w:color w:val="3B3838" w:themeColor="background2" w:themeShade="40"/>
          <w:sz w:val="26"/>
          <w:szCs w:val="26"/>
        </w:rPr>
        <w:t>La existencia de l</w:t>
      </w:r>
      <w:r w:rsidR="00AC025D" w:rsidRPr="00B7720B">
        <w:rPr>
          <w:rFonts w:ascii="Calibri" w:hAnsi="Calibri"/>
          <w:color w:val="3B3838" w:themeColor="background2" w:themeShade="40"/>
          <w:sz w:val="26"/>
          <w:szCs w:val="26"/>
        </w:rPr>
        <w:t>a</w:t>
      </w:r>
      <w:r w:rsidRPr="00B7720B">
        <w:rPr>
          <w:rFonts w:ascii="Calibri" w:hAnsi="Calibri"/>
          <w:color w:val="3B3838" w:themeColor="background2" w:themeShade="40"/>
          <w:sz w:val="26"/>
          <w:szCs w:val="26"/>
        </w:rPr>
        <w:t xml:space="preserve">s </w:t>
      </w:r>
      <w:r w:rsidR="00AC025D" w:rsidRPr="00B7720B">
        <w:rPr>
          <w:rFonts w:ascii="Calibri" w:hAnsi="Calibri"/>
          <w:color w:val="3B3838" w:themeColor="background2" w:themeShade="40"/>
          <w:sz w:val="26"/>
          <w:szCs w:val="26"/>
        </w:rPr>
        <w:t>resoluciones</w:t>
      </w:r>
      <w:r w:rsidRPr="00B7720B">
        <w:rPr>
          <w:rFonts w:ascii="Calibri" w:hAnsi="Calibri"/>
          <w:color w:val="3B3838" w:themeColor="background2" w:themeShade="40"/>
          <w:sz w:val="26"/>
          <w:szCs w:val="26"/>
        </w:rPr>
        <w:t xml:space="preserve"> impugnad</w:t>
      </w:r>
      <w:r w:rsidR="00AC025D" w:rsidRPr="00B7720B">
        <w:rPr>
          <w:rFonts w:ascii="Calibri" w:hAnsi="Calibri"/>
          <w:color w:val="3B3838" w:themeColor="background2" w:themeShade="40"/>
          <w:sz w:val="26"/>
          <w:szCs w:val="26"/>
        </w:rPr>
        <w:t>a</w:t>
      </w:r>
      <w:r w:rsidRPr="00B7720B">
        <w:rPr>
          <w:rFonts w:ascii="Calibri" w:hAnsi="Calibri"/>
          <w:color w:val="3B3838" w:themeColor="background2" w:themeShade="40"/>
          <w:sz w:val="26"/>
          <w:szCs w:val="26"/>
        </w:rPr>
        <w:t xml:space="preserve">s, </w:t>
      </w:r>
      <w:r w:rsidRPr="00B7720B">
        <w:rPr>
          <w:rFonts w:ascii="Calibri" w:hAnsi="Calibri" w:cs="Calibri"/>
          <w:color w:val="3B3838" w:themeColor="background2" w:themeShade="40"/>
          <w:sz w:val="26"/>
          <w:szCs w:val="26"/>
        </w:rPr>
        <w:t xml:space="preserve">se encuentra documentada en autos, con las copias </w:t>
      </w:r>
      <w:r w:rsidR="00AC025D" w:rsidRPr="00B7720B">
        <w:rPr>
          <w:rFonts w:ascii="Calibri" w:hAnsi="Calibri" w:cs="Calibri"/>
          <w:color w:val="3B3838" w:themeColor="background2" w:themeShade="40"/>
          <w:sz w:val="26"/>
          <w:szCs w:val="26"/>
        </w:rPr>
        <w:t xml:space="preserve">fotostáticas de las </w:t>
      </w:r>
      <w:r w:rsidR="00AC025D" w:rsidRPr="00B7720B">
        <w:rPr>
          <w:rFonts w:ascii="Calibri" w:hAnsi="Calibri"/>
          <w:color w:val="3B3838" w:themeColor="background2" w:themeShade="40"/>
          <w:sz w:val="26"/>
          <w:szCs w:val="26"/>
        </w:rPr>
        <w:t xml:space="preserve">emitidas en los procedimientos administrativos con números DGFC/DT/708/2014-C/A, DGFC/DT/1400/2014-C/A y DGFC/DT/1601/2014-C/A de fechas 16 dieciséis de abril, 30 treinta de junio y 11 once de julio del año 2014 dos mil catorce, en las que por el motivo de causar molestias a los vecinos con sonido o música a volúmenes inmoderados, se le impusieron las </w:t>
      </w:r>
      <w:r w:rsidR="00815CDC">
        <w:rPr>
          <w:rFonts w:ascii="Calibri" w:hAnsi="Calibri"/>
          <w:color w:val="3B3838" w:themeColor="background2" w:themeShade="40"/>
          <w:sz w:val="26"/>
          <w:szCs w:val="26"/>
        </w:rPr>
        <w:t>multas  por las cantidades de $</w:t>
      </w:r>
      <w:r w:rsidR="00AC025D" w:rsidRPr="00B7720B">
        <w:rPr>
          <w:rFonts w:ascii="Calibri" w:hAnsi="Calibri"/>
          <w:color w:val="3B3838" w:themeColor="background2" w:themeShade="40"/>
          <w:sz w:val="26"/>
          <w:szCs w:val="26"/>
        </w:rPr>
        <w:t>2,231.95 (Dos mil doscientos treinta y un p</w:t>
      </w:r>
      <w:r w:rsidR="00815CDC">
        <w:rPr>
          <w:rFonts w:ascii="Calibri" w:hAnsi="Calibri"/>
          <w:color w:val="3B3838" w:themeColor="background2" w:themeShade="40"/>
          <w:sz w:val="26"/>
          <w:szCs w:val="26"/>
        </w:rPr>
        <w:t>esos 95/100 Moneda Nacional), $</w:t>
      </w:r>
      <w:r w:rsidR="00AC025D" w:rsidRPr="00B7720B">
        <w:rPr>
          <w:rFonts w:ascii="Calibri" w:hAnsi="Calibri"/>
          <w:color w:val="3B3838" w:themeColor="background2" w:themeShade="40"/>
          <w:sz w:val="26"/>
          <w:szCs w:val="26"/>
        </w:rPr>
        <w:t>1,913.10 (Un mil novecientos trece pe</w:t>
      </w:r>
      <w:r w:rsidR="00815CDC">
        <w:rPr>
          <w:rFonts w:ascii="Calibri" w:hAnsi="Calibri"/>
          <w:color w:val="3B3838" w:themeColor="background2" w:themeShade="40"/>
          <w:sz w:val="26"/>
          <w:szCs w:val="26"/>
        </w:rPr>
        <w:t>sos 10/100 Moneda Nacional) y $</w:t>
      </w:r>
      <w:r w:rsidR="00AC025D" w:rsidRPr="00B7720B">
        <w:rPr>
          <w:rFonts w:ascii="Calibri" w:hAnsi="Calibri"/>
          <w:color w:val="3B3838" w:themeColor="background2" w:themeShade="40"/>
          <w:sz w:val="26"/>
          <w:szCs w:val="26"/>
        </w:rPr>
        <w:t>1,275.40 (Un mil doscientos setenta y cinco pesos 40/100 Moneda Nacional); respectivamente; en relación al establecimiento de discoteca ubicado en calle Constitución con número 414, cuatrocientos catorce, de la zona Centro de esta ciudad; d</w:t>
      </w:r>
      <w:r w:rsidRPr="00B7720B">
        <w:rPr>
          <w:rFonts w:ascii="Calibri" w:hAnsi="Calibri"/>
          <w:color w:val="3B3838" w:themeColor="background2" w:themeShade="40"/>
          <w:sz w:val="26"/>
          <w:szCs w:val="26"/>
        </w:rPr>
        <w:t xml:space="preserve">ocumentos que aportados por </w:t>
      </w:r>
      <w:r w:rsidR="00AC025D" w:rsidRPr="00B7720B">
        <w:rPr>
          <w:rFonts w:ascii="Calibri" w:hAnsi="Calibri"/>
          <w:color w:val="3B3838" w:themeColor="background2" w:themeShade="40"/>
          <w:sz w:val="26"/>
          <w:szCs w:val="26"/>
        </w:rPr>
        <w:t>e</w:t>
      </w:r>
      <w:r w:rsidRPr="00B7720B">
        <w:rPr>
          <w:rFonts w:ascii="Calibri" w:hAnsi="Calibri"/>
          <w:color w:val="3B3838" w:themeColor="background2" w:themeShade="40"/>
          <w:sz w:val="26"/>
          <w:szCs w:val="26"/>
        </w:rPr>
        <w:t>l actor, le f</w:t>
      </w:r>
      <w:r w:rsidRPr="00B7720B">
        <w:rPr>
          <w:rFonts w:ascii="Calibri" w:hAnsi="Calibri" w:cs="Calibri"/>
          <w:color w:val="3B3838" w:themeColor="background2" w:themeShade="40"/>
          <w:sz w:val="26"/>
          <w:szCs w:val="26"/>
        </w:rPr>
        <w:t xml:space="preserve">ueron admitidos como pruebas de su intención y que obran en el expediente, en copias a fojas </w:t>
      </w:r>
      <w:r w:rsidR="00AC025D" w:rsidRPr="00B7720B">
        <w:rPr>
          <w:rFonts w:ascii="Calibri" w:hAnsi="Calibri" w:cs="Calibri"/>
          <w:color w:val="3B3838" w:themeColor="background2" w:themeShade="40"/>
          <w:sz w:val="26"/>
          <w:szCs w:val="26"/>
        </w:rPr>
        <w:t>19 diecinueve a 21 veintiuno</w:t>
      </w:r>
      <w:r w:rsidRPr="00B7720B">
        <w:rPr>
          <w:rFonts w:ascii="Calibri" w:hAnsi="Calibri" w:cs="Calibri"/>
          <w:color w:val="3B3838" w:themeColor="background2" w:themeShade="40"/>
          <w:sz w:val="26"/>
          <w:szCs w:val="26"/>
        </w:rPr>
        <w:t xml:space="preserve">; los cuales </w:t>
      </w:r>
      <w:r w:rsidRPr="00B7720B">
        <w:rPr>
          <w:rFonts w:ascii="Calibri" w:hAnsi="Calibri"/>
          <w:color w:val="3B3838" w:themeColor="background2" w:themeShade="40"/>
          <w:sz w:val="26"/>
          <w:szCs w:val="26"/>
        </w:rPr>
        <w:t xml:space="preserve">merecen pleno valor probatorio, conforme lo dispuesto en los artículos 78, 117, 118, 121 y 131 del Código de Procedimiento y Justicia Administrativa para el Estado y los Municipios de Guanajuato; toda vez que tales documentos, forman </w:t>
      </w:r>
      <w:r w:rsidR="00500E1B" w:rsidRPr="00B7720B">
        <w:rPr>
          <w:rFonts w:ascii="Calibri" w:hAnsi="Calibri"/>
          <w:color w:val="3B3838" w:themeColor="background2" w:themeShade="40"/>
          <w:sz w:val="26"/>
          <w:szCs w:val="26"/>
        </w:rPr>
        <w:t>parte d</w:t>
      </w:r>
      <w:r w:rsidRPr="00B7720B">
        <w:rPr>
          <w:rFonts w:ascii="Calibri" w:hAnsi="Calibri"/>
          <w:color w:val="3B3838" w:themeColor="background2" w:themeShade="40"/>
          <w:sz w:val="26"/>
          <w:szCs w:val="26"/>
        </w:rPr>
        <w:t>e</w:t>
      </w:r>
      <w:r w:rsidR="00500E1B" w:rsidRPr="00B7720B">
        <w:rPr>
          <w:rFonts w:ascii="Calibri" w:hAnsi="Calibri"/>
          <w:color w:val="3B3838" w:themeColor="background2" w:themeShade="40"/>
          <w:sz w:val="26"/>
          <w:szCs w:val="26"/>
        </w:rPr>
        <w:t xml:space="preserve"> </w:t>
      </w:r>
      <w:r w:rsidRPr="00B7720B">
        <w:rPr>
          <w:rFonts w:ascii="Calibri" w:hAnsi="Calibri"/>
          <w:color w:val="3B3838" w:themeColor="background2" w:themeShade="40"/>
          <w:sz w:val="26"/>
          <w:szCs w:val="26"/>
        </w:rPr>
        <w:t>l</w:t>
      </w:r>
      <w:r w:rsidR="00500E1B" w:rsidRPr="00B7720B">
        <w:rPr>
          <w:rFonts w:ascii="Calibri" w:hAnsi="Calibri"/>
          <w:color w:val="3B3838" w:themeColor="background2" w:themeShade="40"/>
          <w:sz w:val="26"/>
          <w:szCs w:val="26"/>
        </w:rPr>
        <w:t>os</w:t>
      </w:r>
      <w:r w:rsidRPr="00B7720B">
        <w:rPr>
          <w:rFonts w:ascii="Calibri" w:hAnsi="Calibri"/>
          <w:color w:val="3B3838" w:themeColor="background2" w:themeShade="40"/>
          <w:sz w:val="26"/>
          <w:szCs w:val="26"/>
        </w:rPr>
        <w:t xml:space="preserve"> procedimiento</w:t>
      </w:r>
      <w:r w:rsidR="00500E1B" w:rsidRPr="00B7720B">
        <w:rPr>
          <w:rFonts w:ascii="Calibri" w:hAnsi="Calibri"/>
          <w:color w:val="3B3838" w:themeColor="background2" w:themeShade="40"/>
          <w:sz w:val="26"/>
          <w:szCs w:val="26"/>
        </w:rPr>
        <w:t>s</w:t>
      </w:r>
      <w:r w:rsidRPr="00B7720B">
        <w:rPr>
          <w:rFonts w:ascii="Calibri" w:hAnsi="Calibri"/>
          <w:color w:val="3B3838" w:themeColor="background2" w:themeShade="40"/>
          <w:sz w:val="26"/>
          <w:szCs w:val="26"/>
        </w:rPr>
        <w:t xml:space="preserve"> administrativo</w:t>
      </w:r>
      <w:r w:rsidR="00500E1B" w:rsidRPr="00B7720B">
        <w:rPr>
          <w:rFonts w:ascii="Calibri" w:hAnsi="Calibri"/>
          <w:color w:val="3B3838" w:themeColor="background2" w:themeShade="40"/>
          <w:sz w:val="26"/>
          <w:szCs w:val="26"/>
        </w:rPr>
        <w:t>s</w:t>
      </w:r>
      <w:r w:rsidRPr="00B7720B">
        <w:rPr>
          <w:rFonts w:ascii="Calibri" w:hAnsi="Calibri"/>
          <w:color w:val="3B3838" w:themeColor="background2" w:themeShade="40"/>
          <w:sz w:val="26"/>
          <w:szCs w:val="26"/>
        </w:rPr>
        <w:t xml:space="preserve"> </w:t>
      </w:r>
      <w:r w:rsidR="00500E1B" w:rsidRPr="00B7720B">
        <w:rPr>
          <w:rFonts w:ascii="Calibri" w:hAnsi="Calibri"/>
          <w:color w:val="3B3838" w:themeColor="background2" w:themeShade="40"/>
          <w:sz w:val="26"/>
          <w:szCs w:val="26"/>
        </w:rPr>
        <w:t xml:space="preserve">de inspección </w:t>
      </w:r>
      <w:r w:rsidRPr="00B7720B">
        <w:rPr>
          <w:rFonts w:ascii="Calibri" w:hAnsi="Calibri"/>
          <w:color w:val="3B3838" w:themeColor="background2" w:themeShade="40"/>
          <w:sz w:val="26"/>
          <w:szCs w:val="26"/>
        </w:rPr>
        <w:t>con número</w:t>
      </w:r>
      <w:r w:rsidR="00500E1B" w:rsidRPr="00B7720B">
        <w:rPr>
          <w:rFonts w:ascii="Calibri" w:hAnsi="Calibri"/>
          <w:color w:val="3B3838" w:themeColor="background2" w:themeShade="40"/>
          <w:sz w:val="26"/>
          <w:szCs w:val="26"/>
        </w:rPr>
        <w:t xml:space="preserve">s señalados, y </w:t>
      </w:r>
      <w:r w:rsidRPr="00B7720B">
        <w:rPr>
          <w:rFonts w:ascii="Calibri" w:hAnsi="Calibri"/>
          <w:color w:val="3B3838" w:themeColor="background2" w:themeShade="40"/>
          <w:sz w:val="26"/>
          <w:szCs w:val="26"/>
        </w:rPr>
        <w:t>constituyen documentos públicos emitidos por</w:t>
      </w:r>
      <w:r w:rsidR="00731FF9">
        <w:rPr>
          <w:rFonts w:ascii="Calibri" w:hAnsi="Calibri"/>
          <w:color w:val="3B3838" w:themeColor="background2" w:themeShade="40"/>
          <w:sz w:val="26"/>
          <w:szCs w:val="26"/>
        </w:rPr>
        <w:t xml:space="preserve"> </w:t>
      </w:r>
      <w:r w:rsidR="00133917">
        <w:rPr>
          <w:rFonts w:ascii="Calibri" w:hAnsi="Calibri"/>
          <w:color w:val="3B3838" w:themeColor="background2" w:themeShade="40"/>
          <w:sz w:val="26"/>
          <w:szCs w:val="26"/>
        </w:rPr>
        <w:t xml:space="preserve">el Director </w:t>
      </w:r>
      <w:r w:rsidR="00500E1B" w:rsidRPr="00B7720B">
        <w:rPr>
          <w:rFonts w:ascii="Calibri" w:hAnsi="Calibri"/>
          <w:color w:val="3B3838" w:themeColor="background2" w:themeShade="40"/>
          <w:sz w:val="26"/>
          <w:szCs w:val="26"/>
        </w:rPr>
        <w:t>General de Fiscalizaci</w:t>
      </w:r>
      <w:r w:rsidR="006D117C" w:rsidRPr="00B7720B">
        <w:rPr>
          <w:rFonts w:ascii="Calibri" w:hAnsi="Calibri"/>
          <w:color w:val="3B3838" w:themeColor="background2" w:themeShade="40"/>
          <w:sz w:val="26"/>
          <w:szCs w:val="26"/>
        </w:rPr>
        <w:t>ón y C</w:t>
      </w:r>
      <w:r w:rsidR="00500E1B" w:rsidRPr="00B7720B">
        <w:rPr>
          <w:rFonts w:ascii="Calibri" w:hAnsi="Calibri"/>
          <w:color w:val="3B3838" w:themeColor="background2" w:themeShade="40"/>
          <w:sz w:val="26"/>
          <w:szCs w:val="26"/>
        </w:rPr>
        <w:t xml:space="preserve">ontrol, </w:t>
      </w:r>
      <w:r w:rsidRPr="00B7720B">
        <w:rPr>
          <w:rFonts w:ascii="Calibri" w:hAnsi="Calibri"/>
          <w:color w:val="3B3838" w:themeColor="background2" w:themeShade="40"/>
          <w:sz w:val="26"/>
          <w:szCs w:val="26"/>
        </w:rPr>
        <w:t xml:space="preserve">autoridad municipal en el ejercicio de sus atribuciones; aunada la circunstancia de que al contestar la demanda, </w:t>
      </w:r>
      <w:r w:rsidR="00A47677" w:rsidRPr="00B7720B">
        <w:rPr>
          <w:rFonts w:ascii="Calibri" w:hAnsi="Calibri"/>
          <w:color w:val="3B3838" w:themeColor="background2" w:themeShade="40"/>
          <w:sz w:val="26"/>
          <w:szCs w:val="26"/>
        </w:rPr>
        <w:t xml:space="preserve">dicha </w:t>
      </w:r>
      <w:r w:rsidRPr="00B7720B">
        <w:rPr>
          <w:rFonts w:ascii="Calibri" w:hAnsi="Calibri"/>
          <w:color w:val="3B3838" w:themeColor="background2" w:themeShade="40"/>
          <w:sz w:val="26"/>
          <w:szCs w:val="26"/>
        </w:rPr>
        <w:t>autoridad enjuiciada, reconoci</w:t>
      </w:r>
      <w:r w:rsidR="00A47677" w:rsidRPr="00B7720B">
        <w:rPr>
          <w:rFonts w:ascii="Calibri" w:hAnsi="Calibri"/>
          <w:color w:val="3B3838" w:themeColor="background2" w:themeShade="40"/>
          <w:sz w:val="26"/>
          <w:szCs w:val="26"/>
        </w:rPr>
        <w:t>ó</w:t>
      </w:r>
      <w:r w:rsidRPr="00B7720B">
        <w:rPr>
          <w:rFonts w:ascii="Calibri" w:hAnsi="Calibri"/>
          <w:color w:val="3B3838" w:themeColor="background2" w:themeShade="40"/>
          <w:sz w:val="26"/>
          <w:szCs w:val="26"/>
        </w:rPr>
        <w:t xml:space="preserve"> haberlos emitido,</w:t>
      </w:r>
      <w:r w:rsidR="00AE7135" w:rsidRPr="00B7720B">
        <w:rPr>
          <w:rFonts w:ascii="Calibri" w:hAnsi="Calibri"/>
          <w:color w:val="3B3838" w:themeColor="background2" w:themeShade="40"/>
          <w:sz w:val="26"/>
          <w:szCs w:val="26"/>
        </w:rPr>
        <w:t xml:space="preserve"> aunado a que guardan estrecha relación con los documentos aportados por las demandadas juntamente con su contestación de demanda, y que son las ordenes de visita y las actas de visita de inspección en los procedimientos señalados</w:t>
      </w:r>
      <w:r w:rsidRPr="00B7720B">
        <w:rPr>
          <w:rFonts w:ascii="Calibri" w:hAnsi="Calibri"/>
          <w:color w:val="3B3838" w:themeColor="background2" w:themeShade="40"/>
          <w:sz w:val="26"/>
          <w:szCs w:val="26"/>
        </w:rPr>
        <w:t xml:space="preserve">. . . . . . . . . . . . . </w:t>
      </w:r>
      <w:r w:rsidR="00133917">
        <w:rPr>
          <w:rFonts w:ascii="Calibri" w:hAnsi="Calibri"/>
          <w:color w:val="3B3838" w:themeColor="background2" w:themeShade="40"/>
          <w:sz w:val="26"/>
          <w:szCs w:val="26"/>
        </w:rPr>
        <w:t xml:space="preserve">. </w:t>
      </w:r>
    </w:p>
    <w:p w:rsidR="00F8023F" w:rsidRPr="00B7720B" w:rsidRDefault="00F8023F" w:rsidP="00F8023F">
      <w:pPr>
        <w:ind w:firstLine="708"/>
        <w:jc w:val="both"/>
        <w:rPr>
          <w:rFonts w:ascii="Calibri" w:hAnsi="Calibri"/>
          <w:color w:val="3B3838" w:themeColor="background2" w:themeShade="40"/>
          <w:sz w:val="26"/>
          <w:szCs w:val="26"/>
        </w:rPr>
      </w:pPr>
    </w:p>
    <w:p w:rsidR="00F8023F" w:rsidRPr="00B7720B" w:rsidRDefault="00F8023F" w:rsidP="00F8023F">
      <w:pPr>
        <w:ind w:firstLine="708"/>
        <w:jc w:val="both"/>
        <w:rPr>
          <w:rFonts w:ascii="Calibri" w:hAnsi="Calibri"/>
          <w:color w:val="3B3838" w:themeColor="background2" w:themeShade="40"/>
          <w:sz w:val="26"/>
          <w:szCs w:val="26"/>
        </w:rPr>
      </w:pPr>
      <w:r w:rsidRPr="00B7720B">
        <w:rPr>
          <w:rFonts w:ascii="Calibri" w:hAnsi="Calibri"/>
          <w:color w:val="3B3838" w:themeColor="background2" w:themeShade="40"/>
          <w:sz w:val="26"/>
          <w:szCs w:val="27"/>
        </w:rPr>
        <w:lastRenderedPageBreak/>
        <w:t xml:space="preserve">En razón de lo anterior, se tiene por </w:t>
      </w:r>
      <w:r w:rsidRPr="00B7720B">
        <w:rPr>
          <w:rFonts w:ascii="Calibri" w:hAnsi="Calibri"/>
          <w:b/>
          <w:color w:val="3B3838" w:themeColor="background2" w:themeShade="40"/>
          <w:sz w:val="26"/>
          <w:szCs w:val="27"/>
        </w:rPr>
        <w:t>debidamente acreditada</w:t>
      </w:r>
      <w:r w:rsidRPr="00B7720B">
        <w:rPr>
          <w:rFonts w:ascii="Calibri" w:hAnsi="Calibri"/>
          <w:color w:val="3B3838" w:themeColor="background2" w:themeShade="40"/>
          <w:sz w:val="26"/>
          <w:szCs w:val="27"/>
        </w:rPr>
        <w:t xml:space="preserve"> la existencia de los actos </w:t>
      </w:r>
      <w:r w:rsidR="00731FF9" w:rsidRPr="00B7720B">
        <w:rPr>
          <w:rFonts w:ascii="Calibri" w:hAnsi="Calibri"/>
          <w:color w:val="3B3838" w:themeColor="background2" w:themeShade="40"/>
          <w:sz w:val="26"/>
          <w:szCs w:val="27"/>
        </w:rPr>
        <w:t>impugnados.</w:t>
      </w:r>
      <w:r w:rsidRPr="00B7720B">
        <w:rPr>
          <w:rFonts w:ascii="Calibri" w:hAnsi="Calibri"/>
          <w:color w:val="3B3838" w:themeColor="background2" w:themeShade="40"/>
          <w:sz w:val="26"/>
          <w:szCs w:val="27"/>
        </w:rPr>
        <w:t xml:space="preserve"> . . </w:t>
      </w:r>
      <w:r w:rsidRPr="00B7720B">
        <w:rPr>
          <w:rFonts w:ascii="Calibri" w:hAnsi="Calibri"/>
          <w:color w:val="3B3838" w:themeColor="background2" w:themeShade="40"/>
          <w:sz w:val="26"/>
          <w:szCs w:val="26"/>
        </w:rPr>
        <w:t>. . . . . . . . . . . . . . . . . . . . . . . . . . . . . . . . . . . . . . . . . . . . .</w:t>
      </w:r>
      <w:r w:rsidR="00133917">
        <w:rPr>
          <w:rFonts w:ascii="Calibri" w:hAnsi="Calibri"/>
          <w:color w:val="3B3838" w:themeColor="background2" w:themeShade="40"/>
          <w:sz w:val="26"/>
          <w:szCs w:val="26"/>
        </w:rPr>
        <w:t xml:space="preserve"> </w:t>
      </w:r>
    </w:p>
    <w:p w:rsidR="00F8023F" w:rsidRPr="00B7720B" w:rsidRDefault="00F8023F" w:rsidP="00F8023F">
      <w:pPr>
        <w:jc w:val="both"/>
        <w:rPr>
          <w:rFonts w:ascii="Calibri" w:hAnsi="Calibri"/>
          <w:bCs/>
          <w:iCs/>
          <w:color w:val="3B3838" w:themeColor="background2" w:themeShade="40"/>
          <w:sz w:val="26"/>
          <w:szCs w:val="26"/>
        </w:rPr>
      </w:pPr>
    </w:p>
    <w:p w:rsidR="00F8023F" w:rsidRPr="00B7720B" w:rsidRDefault="00EE3337" w:rsidP="00F8023F">
      <w:pPr>
        <w:ind w:firstLine="708"/>
        <w:jc w:val="both"/>
        <w:rPr>
          <w:rFonts w:ascii="Calibri" w:hAnsi="Calibri"/>
          <w:bCs/>
          <w:iCs/>
          <w:color w:val="3B3838" w:themeColor="background2" w:themeShade="40"/>
          <w:sz w:val="26"/>
          <w:szCs w:val="26"/>
        </w:rPr>
      </w:pPr>
      <w:r w:rsidRPr="00B7720B">
        <w:rPr>
          <w:rFonts w:ascii="Calibri" w:hAnsi="Calibri"/>
          <w:b/>
          <w:bCs/>
          <w:i/>
          <w:iCs/>
          <w:color w:val="3B3838" w:themeColor="background2" w:themeShade="40"/>
          <w:sz w:val="26"/>
          <w:szCs w:val="26"/>
        </w:rPr>
        <w:t>CUARTO.-</w:t>
      </w:r>
      <w:r w:rsidRPr="00B7720B">
        <w:rPr>
          <w:rFonts w:ascii="Calibri" w:hAnsi="Calibri"/>
          <w:bCs/>
          <w:iCs/>
          <w:color w:val="3B3838" w:themeColor="background2" w:themeShade="40"/>
          <w:sz w:val="26"/>
          <w:szCs w:val="26"/>
        </w:rPr>
        <w:t xml:space="preserve"> </w:t>
      </w:r>
      <w:r w:rsidR="00761F07" w:rsidRPr="00B7720B">
        <w:rPr>
          <w:rFonts w:ascii="Calibri" w:hAnsi="Calibri"/>
          <w:bCs/>
          <w:iCs/>
          <w:color w:val="3B3838" w:themeColor="background2" w:themeShade="40"/>
          <w:sz w:val="26"/>
          <w:szCs w:val="26"/>
        </w:rPr>
        <w:t xml:space="preserve">En el </w:t>
      </w:r>
      <w:r w:rsidR="00F8023F" w:rsidRPr="00B7720B">
        <w:rPr>
          <w:rFonts w:ascii="Calibri" w:hAnsi="Calibri"/>
          <w:bCs/>
          <w:iCs/>
          <w:color w:val="3B3838" w:themeColor="background2" w:themeShade="40"/>
          <w:sz w:val="26"/>
          <w:szCs w:val="26"/>
        </w:rPr>
        <w:t xml:space="preserve">presente proceso, </w:t>
      </w:r>
      <w:r w:rsidR="00761F07" w:rsidRPr="00B7720B">
        <w:rPr>
          <w:rFonts w:ascii="Calibri" w:hAnsi="Calibri"/>
          <w:bCs/>
          <w:iCs/>
          <w:color w:val="3B3838" w:themeColor="background2" w:themeShade="40"/>
          <w:sz w:val="26"/>
          <w:szCs w:val="26"/>
        </w:rPr>
        <w:t xml:space="preserve">las autoridades demandadas, </w:t>
      </w:r>
      <w:r w:rsidR="00F8023F" w:rsidRPr="00B7720B">
        <w:rPr>
          <w:rFonts w:ascii="Calibri" w:hAnsi="Calibri"/>
          <w:bCs/>
          <w:iCs/>
          <w:color w:val="3B3838" w:themeColor="background2" w:themeShade="40"/>
          <w:sz w:val="26"/>
          <w:szCs w:val="26"/>
        </w:rPr>
        <w:t>exteriorizaron que el proceso es improcedente al actualizarse la</w:t>
      </w:r>
      <w:r w:rsidR="00761F07" w:rsidRPr="00B7720B">
        <w:rPr>
          <w:rFonts w:ascii="Calibri" w:hAnsi="Calibri"/>
          <w:bCs/>
          <w:iCs/>
          <w:color w:val="3B3838" w:themeColor="background2" w:themeShade="40"/>
          <w:sz w:val="26"/>
          <w:szCs w:val="26"/>
        </w:rPr>
        <w:t>s</w:t>
      </w:r>
      <w:r w:rsidR="00F8023F" w:rsidRPr="00B7720B">
        <w:rPr>
          <w:rFonts w:ascii="Calibri" w:hAnsi="Calibri"/>
          <w:bCs/>
          <w:iCs/>
          <w:color w:val="3B3838" w:themeColor="background2" w:themeShade="40"/>
          <w:sz w:val="26"/>
          <w:szCs w:val="26"/>
        </w:rPr>
        <w:t xml:space="preserve"> causal</w:t>
      </w:r>
      <w:r w:rsidR="00761F07" w:rsidRPr="00B7720B">
        <w:rPr>
          <w:rFonts w:ascii="Calibri" w:hAnsi="Calibri"/>
          <w:bCs/>
          <w:iCs/>
          <w:color w:val="3B3838" w:themeColor="background2" w:themeShade="40"/>
          <w:sz w:val="26"/>
          <w:szCs w:val="26"/>
        </w:rPr>
        <w:t>es</w:t>
      </w:r>
      <w:r w:rsidR="00F8023F" w:rsidRPr="00B7720B">
        <w:rPr>
          <w:rFonts w:ascii="Calibri" w:hAnsi="Calibri"/>
          <w:bCs/>
          <w:iCs/>
          <w:color w:val="3B3838" w:themeColor="background2" w:themeShade="40"/>
          <w:sz w:val="26"/>
          <w:szCs w:val="26"/>
        </w:rPr>
        <w:t xml:space="preserve"> prevista</w:t>
      </w:r>
      <w:r w:rsidR="00761F07" w:rsidRPr="00B7720B">
        <w:rPr>
          <w:rFonts w:ascii="Calibri" w:hAnsi="Calibri"/>
          <w:bCs/>
          <w:iCs/>
          <w:color w:val="3B3838" w:themeColor="background2" w:themeShade="40"/>
          <w:sz w:val="26"/>
          <w:szCs w:val="26"/>
        </w:rPr>
        <w:t>s</w:t>
      </w:r>
      <w:r w:rsidR="00F8023F" w:rsidRPr="00B7720B">
        <w:rPr>
          <w:rFonts w:ascii="Calibri" w:hAnsi="Calibri"/>
          <w:bCs/>
          <w:iCs/>
          <w:color w:val="3B3838" w:themeColor="background2" w:themeShade="40"/>
          <w:sz w:val="26"/>
          <w:szCs w:val="26"/>
        </w:rPr>
        <w:t xml:space="preserve"> en el artículo 261, en su</w:t>
      </w:r>
      <w:r w:rsidR="00761F07" w:rsidRPr="00B7720B">
        <w:rPr>
          <w:rFonts w:ascii="Calibri" w:hAnsi="Calibri"/>
          <w:bCs/>
          <w:iCs/>
          <w:color w:val="3B3838" w:themeColor="background2" w:themeShade="40"/>
          <w:sz w:val="26"/>
          <w:szCs w:val="26"/>
        </w:rPr>
        <w:t>s fraccio</w:t>
      </w:r>
      <w:r w:rsidR="00F8023F" w:rsidRPr="00B7720B">
        <w:rPr>
          <w:rFonts w:ascii="Calibri" w:hAnsi="Calibri"/>
          <w:bCs/>
          <w:iCs/>
          <w:color w:val="3B3838" w:themeColor="background2" w:themeShade="40"/>
          <w:sz w:val="26"/>
          <w:szCs w:val="26"/>
        </w:rPr>
        <w:t>n</w:t>
      </w:r>
      <w:r w:rsidR="00761F07" w:rsidRPr="00B7720B">
        <w:rPr>
          <w:rFonts w:ascii="Calibri" w:hAnsi="Calibri"/>
          <w:bCs/>
          <w:iCs/>
          <w:color w:val="3B3838" w:themeColor="background2" w:themeShade="40"/>
          <w:sz w:val="26"/>
          <w:szCs w:val="26"/>
        </w:rPr>
        <w:t>es</w:t>
      </w:r>
      <w:r w:rsidR="00F8023F" w:rsidRPr="00B7720B">
        <w:rPr>
          <w:rFonts w:ascii="Calibri" w:hAnsi="Calibri"/>
          <w:bCs/>
          <w:iCs/>
          <w:color w:val="3B3838" w:themeColor="background2" w:themeShade="40"/>
          <w:sz w:val="26"/>
          <w:szCs w:val="26"/>
        </w:rPr>
        <w:t xml:space="preserve"> I</w:t>
      </w:r>
      <w:r w:rsidR="00761F07" w:rsidRPr="00B7720B">
        <w:rPr>
          <w:rFonts w:ascii="Calibri" w:hAnsi="Calibri"/>
          <w:bCs/>
          <w:iCs/>
          <w:color w:val="3B3838" w:themeColor="background2" w:themeShade="40"/>
          <w:sz w:val="26"/>
          <w:szCs w:val="26"/>
        </w:rPr>
        <w:t xml:space="preserve"> y IV</w:t>
      </w:r>
      <w:r w:rsidR="00F8023F" w:rsidRPr="00B7720B">
        <w:rPr>
          <w:rFonts w:ascii="Calibri" w:hAnsi="Calibri"/>
          <w:bCs/>
          <w:iCs/>
          <w:color w:val="3B3838" w:themeColor="background2" w:themeShade="40"/>
          <w:sz w:val="26"/>
          <w:szCs w:val="26"/>
        </w:rPr>
        <w:t xml:space="preserve">, del Código de Procedimiento y Justicia Administrativa antes citado; al referir que la parte actora no cuenta con un interés jurídico que haya sido afectado . . . . . . . . . . . . . . . . . . . . </w:t>
      </w:r>
      <w:r w:rsidR="00E60398">
        <w:rPr>
          <w:rFonts w:ascii="Calibri" w:hAnsi="Calibri"/>
          <w:bCs/>
          <w:iCs/>
          <w:color w:val="3B3838" w:themeColor="background2" w:themeShade="40"/>
          <w:sz w:val="26"/>
          <w:szCs w:val="26"/>
        </w:rPr>
        <w:t xml:space="preserve">. . . . . . . . . . . . . </w:t>
      </w:r>
    </w:p>
    <w:p w:rsidR="00F8023F" w:rsidRPr="00B7720B" w:rsidRDefault="00F8023F" w:rsidP="00F8023F">
      <w:pPr>
        <w:jc w:val="both"/>
        <w:rPr>
          <w:rFonts w:ascii="Calibri" w:hAnsi="Calibri"/>
          <w:b/>
          <w:bCs/>
          <w:i/>
          <w:iCs/>
          <w:color w:val="3B3838" w:themeColor="background2" w:themeShade="40"/>
          <w:sz w:val="22"/>
          <w:szCs w:val="26"/>
        </w:rPr>
      </w:pPr>
    </w:p>
    <w:p w:rsidR="00F8023F" w:rsidRDefault="00F8023F" w:rsidP="00F8023F">
      <w:pPr>
        <w:ind w:firstLine="708"/>
        <w:jc w:val="both"/>
        <w:rPr>
          <w:rFonts w:ascii="Calibri" w:hAnsi="Calibri"/>
          <w:bCs/>
          <w:iCs/>
          <w:color w:val="3B3838" w:themeColor="background2" w:themeShade="40"/>
          <w:sz w:val="26"/>
          <w:szCs w:val="26"/>
        </w:rPr>
      </w:pPr>
      <w:r w:rsidRPr="00B7720B">
        <w:rPr>
          <w:rFonts w:ascii="Calibri" w:hAnsi="Calibri"/>
          <w:bCs/>
          <w:iCs/>
          <w:color w:val="3B3838" w:themeColor="background2" w:themeShade="40"/>
          <w:sz w:val="26"/>
          <w:szCs w:val="26"/>
        </w:rPr>
        <w:t>Causal</w:t>
      </w:r>
      <w:r w:rsidR="00761F07" w:rsidRPr="00B7720B">
        <w:rPr>
          <w:rFonts w:ascii="Calibri" w:hAnsi="Calibri"/>
          <w:bCs/>
          <w:iCs/>
          <w:color w:val="3B3838" w:themeColor="background2" w:themeShade="40"/>
          <w:sz w:val="26"/>
          <w:szCs w:val="26"/>
        </w:rPr>
        <w:t>es</w:t>
      </w:r>
      <w:r w:rsidRPr="00B7720B">
        <w:rPr>
          <w:rFonts w:ascii="Calibri" w:hAnsi="Calibri"/>
          <w:bCs/>
          <w:iCs/>
          <w:color w:val="3B3838" w:themeColor="background2" w:themeShade="40"/>
          <w:sz w:val="26"/>
          <w:szCs w:val="26"/>
        </w:rPr>
        <w:t xml:space="preserve"> de improcedencia que para quien resuelve </w:t>
      </w:r>
      <w:r w:rsidRPr="00B7720B">
        <w:rPr>
          <w:rFonts w:ascii="Calibri" w:hAnsi="Calibri"/>
          <w:b/>
          <w:bCs/>
          <w:iCs/>
          <w:color w:val="3B3838" w:themeColor="background2" w:themeShade="40"/>
          <w:sz w:val="26"/>
          <w:szCs w:val="26"/>
        </w:rPr>
        <w:t>no se actualiza</w:t>
      </w:r>
      <w:r w:rsidR="00761F07" w:rsidRPr="00B7720B">
        <w:rPr>
          <w:rFonts w:ascii="Calibri" w:hAnsi="Calibri"/>
          <w:b/>
          <w:bCs/>
          <w:iCs/>
          <w:color w:val="3B3838" w:themeColor="background2" w:themeShade="40"/>
          <w:sz w:val="26"/>
          <w:szCs w:val="26"/>
        </w:rPr>
        <w:t>n</w:t>
      </w:r>
      <w:r w:rsidRPr="00B7720B">
        <w:rPr>
          <w:rFonts w:ascii="Calibri" w:hAnsi="Calibri"/>
          <w:bCs/>
          <w:iCs/>
          <w:color w:val="3B3838" w:themeColor="background2" w:themeShade="40"/>
          <w:sz w:val="26"/>
          <w:szCs w:val="26"/>
        </w:rPr>
        <w:t>; pues el ciudadano</w:t>
      </w:r>
      <w:r w:rsidR="00761F07" w:rsidRPr="00B7720B">
        <w:rPr>
          <w:rFonts w:ascii="Calibri" w:hAnsi="Calibri"/>
          <w:bCs/>
          <w:iCs/>
          <w:color w:val="3B3838" w:themeColor="background2" w:themeShade="40"/>
          <w:sz w:val="26"/>
          <w:szCs w:val="26"/>
        </w:rPr>
        <w:t xml:space="preserve"> </w:t>
      </w:r>
      <w:r w:rsidR="00431745">
        <w:rPr>
          <w:rFonts w:ascii="Calibri" w:hAnsi="Calibri"/>
          <w:bCs/>
          <w:iCs/>
          <w:color w:val="3B3838" w:themeColor="background2" w:themeShade="40"/>
          <w:sz w:val="26"/>
          <w:szCs w:val="26"/>
        </w:rPr>
        <w:t>*****</w:t>
      </w:r>
      <w:r w:rsidRPr="00B7720B">
        <w:rPr>
          <w:rFonts w:ascii="Calibri" w:hAnsi="Calibri"/>
          <w:bCs/>
          <w:iCs/>
          <w:color w:val="3B3838" w:themeColor="background2" w:themeShade="40"/>
          <w:sz w:val="26"/>
          <w:szCs w:val="26"/>
        </w:rPr>
        <w:t xml:space="preserve">, </w:t>
      </w:r>
      <w:r w:rsidRPr="00B7720B">
        <w:rPr>
          <w:rFonts w:ascii="Calibri" w:hAnsi="Calibri"/>
          <w:b/>
          <w:bCs/>
          <w:iCs/>
          <w:color w:val="3B3838" w:themeColor="background2" w:themeShade="40"/>
          <w:sz w:val="26"/>
          <w:szCs w:val="26"/>
        </w:rPr>
        <w:t>sí cuenta con interés jurídico</w:t>
      </w:r>
      <w:r w:rsidRPr="00B7720B">
        <w:rPr>
          <w:rFonts w:ascii="Calibri" w:hAnsi="Calibri"/>
          <w:bCs/>
          <w:iCs/>
          <w:color w:val="3B3838" w:themeColor="background2" w:themeShade="40"/>
          <w:sz w:val="26"/>
          <w:szCs w:val="26"/>
        </w:rPr>
        <w:t xml:space="preserve"> para impugnar los actos controvertidos en el presente asunto; toda vez que existe una afectación a su esfera jurídica ya que se instaur</w:t>
      </w:r>
      <w:r w:rsidR="008D77E4" w:rsidRPr="00B7720B">
        <w:rPr>
          <w:rFonts w:ascii="Calibri" w:hAnsi="Calibri"/>
          <w:bCs/>
          <w:iCs/>
          <w:color w:val="3B3838" w:themeColor="background2" w:themeShade="40"/>
          <w:sz w:val="26"/>
          <w:szCs w:val="26"/>
        </w:rPr>
        <w:t>aron</w:t>
      </w:r>
      <w:r w:rsidRPr="00B7720B">
        <w:rPr>
          <w:rFonts w:ascii="Calibri" w:hAnsi="Calibri"/>
          <w:bCs/>
          <w:iCs/>
          <w:color w:val="3B3838" w:themeColor="background2" w:themeShade="40"/>
          <w:sz w:val="26"/>
          <w:szCs w:val="26"/>
        </w:rPr>
        <w:t xml:space="preserve"> en su contra, l</w:t>
      </w:r>
      <w:r w:rsidR="008D77E4" w:rsidRPr="00B7720B">
        <w:rPr>
          <w:rFonts w:ascii="Calibri" w:hAnsi="Calibri"/>
          <w:bCs/>
          <w:iCs/>
          <w:color w:val="3B3838" w:themeColor="background2" w:themeShade="40"/>
          <w:sz w:val="26"/>
          <w:szCs w:val="26"/>
        </w:rPr>
        <w:t>os</w:t>
      </w:r>
      <w:r w:rsidRPr="00B7720B">
        <w:rPr>
          <w:rFonts w:ascii="Calibri" w:hAnsi="Calibri"/>
          <w:bCs/>
          <w:iCs/>
          <w:color w:val="3B3838" w:themeColor="background2" w:themeShade="40"/>
          <w:sz w:val="26"/>
          <w:szCs w:val="26"/>
        </w:rPr>
        <w:t xml:space="preserve"> procedimiento</w:t>
      </w:r>
      <w:r w:rsidR="008D77E4" w:rsidRPr="00B7720B">
        <w:rPr>
          <w:rFonts w:ascii="Calibri" w:hAnsi="Calibri"/>
          <w:bCs/>
          <w:iCs/>
          <w:color w:val="3B3838" w:themeColor="background2" w:themeShade="40"/>
          <w:sz w:val="26"/>
          <w:szCs w:val="26"/>
        </w:rPr>
        <w:t>s</w:t>
      </w:r>
      <w:r w:rsidRPr="00B7720B">
        <w:rPr>
          <w:rFonts w:ascii="Calibri" w:hAnsi="Calibri"/>
          <w:bCs/>
          <w:iCs/>
          <w:color w:val="3B3838" w:themeColor="background2" w:themeShade="40"/>
          <w:sz w:val="26"/>
          <w:szCs w:val="26"/>
        </w:rPr>
        <w:t xml:space="preserve"> administrativo</w:t>
      </w:r>
      <w:r w:rsidR="008D77E4" w:rsidRPr="00B7720B">
        <w:rPr>
          <w:rFonts w:ascii="Calibri" w:hAnsi="Calibri"/>
          <w:bCs/>
          <w:iCs/>
          <w:color w:val="3B3838" w:themeColor="background2" w:themeShade="40"/>
          <w:sz w:val="26"/>
          <w:szCs w:val="26"/>
        </w:rPr>
        <w:t>s</w:t>
      </w:r>
      <w:r w:rsidRPr="00B7720B">
        <w:rPr>
          <w:rFonts w:ascii="Calibri" w:hAnsi="Calibri"/>
          <w:bCs/>
          <w:iCs/>
          <w:color w:val="3B3838" w:themeColor="background2" w:themeShade="40"/>
          <w:sz w:val="26"/>
          <w:szCs w:val="26"/>
        </w:rPr>
        <w:t xml:space="preserve"> con número</w:t>
      </w:r>
      <w:r w:rsidR="008D77E4" w:rsidRPr="00B7720B">
        <w:rPr>
          <w:rFonts w:ascii="Calibri" w:hAnsi="Calibri"/>
          <w:bCs/>
          <w:iCs/>
          <w:color w:val="3B3838" w:themeColor="background2" w:themeShade="40"/>
          <w:sz w:val="26"/>
          <w:szCs w:val="26"/>
        </w:rPr>
        <w:t>s</w:t>
      </w:r>
      <w:r w:rsidR="00731FF9">
        <w:rPr>
          <w:rFonts w:ascii="Calibri" w:hAnsi="Calibri"/>
          <w:bCs/>
          <w:iCs/>
          <w:color w:val="3B3838" w:themeColor="background2" w:themeShade="40"/>
          <w:sz w:val="26"/>
          <w:szCs w:val="26"/>
        </w:rPr>
        <w:t xml:space="preserve"> </w:t>
      </w:r>
      <w:r w:rsidR="00344057">
        <w:rPr>
          <w:rFonts w:ascii="Calibri" w:hAnsi="Calibri"/>
          <w:bCs/>
          <w:iCs/>
          <w:color w:val="3B3838" w:themeColor="background2" w:themeShade="40"/>
          <w:sz w:val="26"/>
          <w:szCs w:val="26"/>
        </w:rPr>
        <w:t>D</w:t>
      </w:r>
      <w:r w:rsidR="008D77E4" w:rsidRPr="00B7720B">
        <w:rPr>
          <w:rFonts w:ascii="Calibri" w:hAnsi="Calibri"/>
          <w:color w:val="3B3838" w:themeColor="background2" w:themeShade="40"/>
          <w:sz w:val="26"/>
          <w:szCs w:val="26"/>
        </w:rPr>
        <w:t xml:space="preserve">GFC/DT/708/2014-C/A, DGFC/DT/1400/2014-C/A y DGFC/DT/1601/2014-C/A de fechas 16 dieciséis de abril, 30 treinta de junio y 11 once de julio del año 2014 dos mil catorce, </w:t>
      </w:r>
      <w:r w:rsidRPr="00B7720B">
        <w:rPr>
          <w:rFonts w:ascii="Calibri" w:hAnsi="Calibri"/>
          <w:bCs/>
          <w:iCs/>
          <w:color w:val="3B3838" w:themeColor="background2" w:themeShade="40"/>
          <w:sz w:val="26"/>
          <w:szCs w:val="26"/>
        </w:rPr>
        <w:t>por la Dirección General de Fiscalización y Control; lo que sin duda alguna, afecta su interés jurídico</w:t>
      </w:r>
      <w:r w:rsidR="00731FF9">
        <w:rPr>
          <w:rFonts w:ascii="Calibri" w:hAnsi="Calibri"/>
          <w:bCs/>
          <w:iCs/>
          <w:color w:val="3B3838" w:themeColor="background2" w:themeShade="40"/>
          <w:sz w:val="26"/>
          <w:szCs w:val="26"/>
        </w:rPr>
        <w:t xml:space="preserve"> </w:t>
      </w:r>
      <w:r w:rsidR="00731FF9" w:rsidRPr="00344057">
        <w:rPr>
          <w:rFonts w:ascii="Calibri" w:hAnsi="Calibri"/>
          <w:bCs/>
          <w:iCs/>
          <w:color w:val="3B3838" w:themeColor="background2" w:themeShade="40"/>
          <w:sz w:val="26"/>
          <w:szCs w:val="26"/>
        </w:rPr>
        <w:t>y su patrimonio</w:t>
      </w:r>
      <w:r w:rsidRPr="00344057">
        <w:rPr>
          <w:rFonts w:ascii="Calibri" w:hAnsi="Calibri"/>
          <w:bCs/>
          <w:iCs/>
          <w:color w:val="3B3838" w:themeColor="background2" w:themeShade="40"/>
          <w:sz w:val="26"/>
          <w:szCs w:val="26"/>
        </w:rPr>
        <w:t>,</w:t>
      </w:r>
      <w:r w:rsidRPr="00B7720B">
        <w:rPr>
          <w:rFonts w:ascii="Calibri" w:hAnsi="Calibri"/>
          <w:bCs/>
          <w:iCs/>
          <w:color w:val="3B3838" w:themeColor="background2" w:themeShade="40"/>
          <w:sz w:val="26"/>
          <w:szCs w:val="26"/>
        </w:rPr>
        <w:t xml:space="preserve"> por lo que sí se encuentra legitimado para promover el proceso que nos ocupa. . . . . . . . . . . . . . . . . . . . . . . . . . . . . . . . . . . . . . . </w:t>
      </w:r>
    </w:p>
    <w:p w:rsidR="00344057" w:rsidRPr="00B7720B" w:rsidRDefault="00344057" w:rsidP="00F8023F">
      <w:pPr>
        <w:ind w:firstLine="708"/>
        <w:jc w:val="both"/>
        <w:rPr>
          <w:rFonts w:ascii="Calibri" w:hAnsi="Calibri"/>
          <w:bCs/>
          <w:iCs/>
          <w:color w:val="3B3838" w:themeColor="background2" w:themeShade="40"/>
          <w:sz w:val="26"/>
          <w:szCs w:val="26"/>
        </w:rPr>
      </w:pPr>
    </w:p>
    <w:p w:rsidR="00F8023F" w:rsidRPr="00B7720B" w:rsidRDefault="008D77E4" w:rsidP="00F8023F">
      <w:pPr>
        <w:ind w:firstLine="708"/>
        <w:jc w:val="both"/>
        <w:rPr>
          <w:rFonts w:ascii="Calibri" w:hAnsi="Calibri"/>
          <w:bCs/>
          <w:iCs/>
          <w:color w:val="3B3838" w:themeColor="background2" w:themeShade="40"/>
          <w:sz w:val="26"/>
          <w:szCs w:val="26"/>
        </w:rPr>
      </w:pPr>
      <w:r w:rsidRPr="00B7720B">
        <w:rPr>
          <w:rFonts w:ascii="Calibri" w:hAnsi="Calibri"/>
          <w:bCs/>
          <w:iCs/>
          <w:color w:val="3B3838" w:themeColor="background2" w:themeShade="40"/>
          <w:sz w:val="26"/>
          <w:szCs w:val="26"/>
        </w:rPr>
        <w:t xml:space="preserve">Respecto de la causal señalada en la fracción IV, </w:t>
      </w:r>
      <w:r w:rsidR="00BE4FBA" w:rsidRPr="00B7720B">
        <w:rPr>
          <w:rFonts w:ascii="Calibri" w:hAnsi="Calibri"/>
          <w:bCs/>
          <w:iCs/>
          <w:color w:val="3B3838" w:themeColor="background2" w:themeShade="40"/>
          <w:sz w:val="26"/>
          <w:szCs w:val="26"/>
        </w:rPr>
        <w:t>del artículo 261, del código de la materia</w:t>
      </w:r>
      <w:r w:rsidR="00525606" w:rsidRPr="00B7720B">
        <w:rPr>
          <w:rFonts w:ascii="Calibri" w:hAnsi="Calibri"/>
          <w:bCs/>
          <w:iCs/>
          <w:color w:val="3B3838" w:themeColor="background2" w:themeShade="40"/>
          <w:sz w:val="26"/>
          <w:szCs w:val="26"/>
        </w:rPr>
        <w:t>;</w:t>
      </w:r>
      <w:r w:rsidR="00BE4FBA" w:rsidRPr="00B7720B">
        <w:rPr>
          <w:rFonts w:ascii="Calibri" w:hAnsi="Calibri"/>
          <w:bCs/>
          <w:iCs/>
          <w:color w:val="3B3838" w:themeColor="background2" w:themeShade="40"/>
          <w:sz w:val="26"/>
          <w:szCs w:val="26"/>
        </w:rPr>
        <w:t xml:space="preserve"> </w:t>
      </w:r>
      <w:r w:rsidR="00996E9F" w:rsidRPr="00B7720B">
        <w:rPr>
          <w:rFonts w:ascii="Calibri" w:hAnsi="Calibri"/>
          <w:bCs/>
          <w:iCs/>
          <w:color w:val="3B3838" w:themeColor="background2" w:themeShade="40"/>
          <w:sz w:val="26"/>
          <w:szCs w:val="26"/>
        </w:rPr>
        <w:t xml:space="preserve">tampoco se actualiza, pues </w:t>
      </w:r>
      <w:r w:rsidR="00FE0813" w:rsidRPr="00B7720B">
        <w:rPr>
          <w:rFonts w:ascii="Calibri" w:hAnsi="Calibri"/>
          <w:bCs/>
          <w:iCs/>
          <w:color w:val="3B3838" w:themeColor="background2" w:themeShade="40"/>
          <w:sz w:val="26"/>
          <w:szCs w:val="26"/>
        </w:rPr>
        <w:t>no se advierte que el proceso se haya consentido ya sea tácita o expresamente; pues las autoridades demandadas no demostraron que el actor haya tenido conocimiento de las resoluciones impugnadas, en una fecha diversa a la expresada por este</w:t>
      </w:r>
      <w:r w:rsidR="00C41261" w:rsidRPr="00B7720B">
        <w:rPr>
          <w:rFonts w:ascii="Calibri" w:hAnsi="Calibri"/>
          <w:bCs/>
          <w:iCs/>
          <w:color w:val="3B3838" w:themeColor="background2" w:themeShade="40"/>
          <w:sz w:val="26"/>
          <w:szCs w:val="26"/>
        </w:rPr>
        <w:t>, de ahí que no se actualice esa causal de improcedencia</w:t>
      </w:r>
      <w:r w:rsidR="00FE0813" w:rsidRPr="00B7720B">
        <w:rPr>
          <w:rFonts w:ascii="Calibri" w:hAnsi="Calibri"/>
          <w:bCs/>
          <w:iCs/>
          <w:color w:val="3B3838" w:themeColor="background2" w:themeShade="40"/>
          <w:sz w:val="26"/>
          <w:szCs w:val="26"/>
        </w:rPr>
        <w:t>. . . . . . . . . . . . . . . . . . . . .</w:t>
      </w:r>
      <w:r w:rsidR="00C41261" w:rsidRPr="00B7720B">
        <w:rPr>
          <w:rFonts w:ascii="Calibri" w:hAnsi="Calibri"/>
          <w:bCs/>
          <w:iCs/>
          <w:color w:val="3B3838" w:themeColor="background2" w:themeShade="40"/>
          <w:sz w:val="26"/>
          <w:szCs w:val="26"/>
        </w:rPr>
        <w:t xml:space="preserve"> . . . . . . . . . . . . . . . . </w:t>
      </w:r>
    </w:p>
    <w:p w:rsidR="008D77E4" w:rsidRPr="00B7720B" w:rsidRDefault="008D77E4" w:rsidP="00F50EA0">
      <w:pPr>
        <w:jc w:val="both"/>
        <w:rPr>
          <w:rFonts w:ascii="Calibri" w:hAnsi="Calibri" w:cs="Calibri"/>
          <w:bCs/>
          <w:iCs/>
          <w:color w:val="3B3838" w:themeColor="background2" w:themeShade="40"/>
          <w:sz w:val="26"/>
          <w:szCs w:val="26"/>
        </w:rPr>
      </w:pPr>
    </w:p>
    <w:p w:rsidR="001F4FA3" w:rsidRPr="00344057" w:rsidRDefault="00F8023F" w:rsidP="00F8023F">
      <w:pPr>
        <w:ind w:firstLine="708"/>
        <w:jc w:val="both"/>
        <w:rPr>
          <w:rFonts w:ascii="Calibri" w:hAnsi="Calibri" w:cs="Calibri"/>
          <w:bCs/>
          <w:iCs/>
          <w:color w:val="3B3838" w:themeColor="background2" w:themeShade="40"/>
          <w:sz w:val="26"/>
          <w:szCs w:val="26"/>
        </w:rPr>
      </w:pPr>
      <w:r w:rsidRPr="00B7720B">
        <w:rPr>
          <w:rFonts w:ascii="Calibri" w:hAnsi="Calibri" w:cs="Calibri"/>
          <w:bCs/>
          <w:iCs/>
          <w:color w:val="3B3838" w:themeColor="background2" w:themeShade="40"/>
          <w:sz w:val="26"/>
          <w:szCs w:val="26"/>
        </w:rPr>
        <w:t xml:space="preserve">Continuando con el análisis de las causales de improcedencia o sobreseimiento,  este Juzgador, de oficio, </w:t>
      </w:r>
      <w:r w:rsidRPr="00B7720B">
        <w:rPr>
          <w:rFonts w:ascii="Calibri" w:hAnsi="Calibri" w:cs="Calibri"/>
          <w:b/>
          <w:bCs/>
          <w:iCs/>
          <w:color w:val="3B3838" w:themeColor="background2" w:themeShade="40"/>
          <w:sz w:val="26"/>
          <w:szCs w:val="26"/>
        </w:rPr>
        <w:t>advierte</w:t>
      </w:r>
      <w:r w:rsidRPr="00B7720B">
        <w:rPr>
          <w:rFonts w:ascii="Calibri" w:hAnsi="Calibri" w:cs="Calibri"/>
          <w:bCs/>
          <w:iCs/>
          <w:color w:val="3B3838" w:themeColor="background2" w:themeShade="40"/>
          <w:sz w:val="26"/>
          <w:szCs w:val="26"/>
        </w:rPr>
        <w:t xml:space="preserve"> </w:t>
      </w:r>
      <w:r w:rsidR="001F4FA3" w:rsidRPr="00B7720B">
        <w:rPr>
          <w:rFonts w:ascii="Calibri" w:hAnsi="Calibri" w:cs="Calibri"/>
          <w:bCs/>
          <w:iCs/>
          <w:color w:val="3B3838" w:themeColor="background2" w:themeShade="40"/>
          <w:sz w:val="26"/>
          <w:szCs w:val="26"/>
        </w:rPr>
        <w:t xml:space="preserve">que respecto de la autoridad demandada Directora Técnica de la dependencia, se actualiza la causal de improcedencia prevista en </w:t>
      </w:r>
      <w:r w:rsidR="000016B7" w:rsidRPr="00B7720B">
        <w:rPr>
          <w:rFonts w:ascii="Calibri" w:hAnsi="Calibri" w:cs="Calibri"/>
          <w:bCs/>
          <w:iCs/>
          <w:color w:val="3B3838" w:themeColor="background2" w:themeShade="40"/>
          <w:sz w:val="26"/>
          <w:szCs w:val="26"/>
        </w:rPr>
        <w:t>la fracción VI del artículo 261 del código de procedimiento y justicia administrativa; ya que las resoluciones impugnadas son inexistentes respecto de esa autoridad, ya que como se advierte de las mismas, fueron emitidas por el Direc</w:t>
      </w:r>
      <w:r w:rsidR="00731FF9">
        <w:rPr>
          <w:rFonts w:ascii="Calibri" w:hAnsi="Calibri" w:cs="Calibri"/>
          <w:bCs/>
          <w:iCs/>
          <w:color w:val="3B3838" w:themeColor="background2" w:themeShade="40"/>
          <w:sz w:val="26"/>
          <w:szCs w:val="26"/>
        </w:rPr>
        <w:t>tor General de Fiscalización y C</w:t>
      </w:r>
      <w:r w:rsidR="000016B7" w:rsidRPr="00B7720B">
        <w:rPr>
          <w:rFonts w:ascii="Calibri" w:hAnsi="Calibri" w:cs="Calibri"/>
          <w:bCs/>
          <w:iCs/>
          <w:color w:val="3B3838" w:themeColor="background2" w:themeShade="40"/>
          <w:sz w:val="26"/>
          <w:szCs w:val="26"/>
        </w:rPr>
        <w:t xml:space="preserve">ontrol, sin que la redacción de que </w:t>
      </w:r>
      <w:r w:rsidR="000016B7" w:rsidRPr="00B7720B">
        <w:rPr>
          <w:rFonts w:ascii="Calibri" w:hAnsi="Calibri" w:cs="Calibri"/>
          <w:bCs/>
          <w:i/>
          <w:iCs/>
          <w:color w:val="3B3838" w:themeColor="background2" w:themeShade="40"/>
          <w:sz w:val="26"/>
          <w:szCs w:val="26"/>
        </w:rPr>
        <w:t xml:space="preserve">“quien actúa en forma legal con…..” </w:t>
      </w:r>
      <w:r w:rsidR="000016B7" w:rsidRPr="00B7720B">
        <w:rPr>
          <w:rFonts w:ascii="Calibri" w:hAnsi="Calibri" w:cs="Calibri"/>
          <w:bCs/>
          <w:iCs/>
          <w:color w:val="3B3838" w:themeColor="background2" w:themeShade="40"/>
          <w:sz w:val="26"/>
          <w:szCs w:val="26"/>
        </w:rPr>
        <w:t>resulte necesaria la interve</w:t>
      </w:r>
      <w:r w:rsidR="000016B7" w:rsidRPr="00344057">
        <w:rPr>
          <w:rFonts w:ascii="Calibri" w:hAnsi="Calibri" w:cs="Calibri"/>
          <w:bCs/>
          <w:iCs/>
          <w:color w:val="3B3838" w:themeColor="background2" w:themeShade="40"/>
          <w:sz w:val="26"/>
          <w:szCs w:val="26"/>
        </w:rPr>
        <w:t xml:space="preserve">nción de la </w:t>
      </w:r>
      <w:r w:rsidR="00731FF9" w:rsidRPr="00344057">
        <w:rPr>
          <w:rFonts w:ascii="Calibri" w:hAnsi="Calibri" w:cs="Calibri"/>
          <w:bCs/>
          <w:iCs/>
          <w:color w:val="3B3838" w:themeColor="background2" w:themeShade="40"/>
          <w:sz w:val="26"/>
          <w:szCs w:val="26"/>
        </w:rPr>
        <w:t>Directora</w:t>
      </w:r>
      <w:r w:rsidR="000016B7" w:rsidRPr="00344057">
        <w:rPr>
          <w:rFonts w:ascii="Calibri" w:hAnsi="Calibri" w:cs="Calibri"/>
          <w:bCs/>
          <w:iCs/>
          <w:color w:val="3B3838" w:themeColor="background2" w:themeShade="40"/>
          <w:sz w:val="26"/>
          <w:szCs w:val="26"/>
        </w:rPr>
        <w:t xml:space="preserve"> Técnica </w:t>
      </w:r>
      <w:r w:rsidR="000016B7" w:rsidRPr="00B7720B">
        <w:rPr>
          <w:rFonts w:ascii="Calibri" w:hAnsi="Calibri" w:cs="Calibri"/>
          <w:bCs/>
          <w:iCs/>
          <w:color w:val="3B3838" w:themeColor="background2" w:themeShade="40"/>
          <w:sz w:val="26"/>
          <w:szCs w:val="26"/>
        </w:rPr>
        <w:t xml:space="preserve">de la Dirección para añadirle algún carácter </w:t>
      </w:r>
      <w:r w:rsidR="00784D3A" w:rsidRPr="00B7720B">
        <w:rPr>
          <w:rFonts w:ascii="Calibri" w:hAnsi="Calibri" w:cs="Calibri"/>
          <w:bCs/>
          <w:iCs/>
          <w:color w:val="3B3838" w:themeColor="background2" w:themeShade="40"/>
          <w:sz w:val="26"/>
          <w:szCs w:val="26"/>
        </w:rPr>
        <w:t>de le</w:t>
      </w:r>
      <w:r w:rsidR="000016B7" w:rsidRPr="00B7720B">
        <w:rPr>
          <w:rFonts w:ascii="Calibri" w:hAnsi="Calibri" w:cs="Calibri"/>
          <w:bCs/>
          <w:iCs/>
          <w:color w:val="3B3838" w:themeColor="background2" w:themeShade="40"/>
          <w:sz w:val="26"/>
          <w:szCs w:val="26"/>
        </w:rPr>
        <w:t>gal</w:t>
      </w:r>
      <w:r w:rsidR="00784D3A" w:rsidRPr="00B7720B">
        <w:rPr>
          <w:rFonts w:ascii="Calibri" w:hAnsi="Calibri" w:cs="Calibri"/>
          <w:bCs/>
          <w:iCs/>
          <w:color w:val="3B3838" w:themeColor="background2" w:themeShade="40"/>
          <w:sz w:val="26"/>
          <w:szCs w:val="26"/>
        </w:rPr>
        <w:t>idad</w:t>
      </w:r>
      <w:r w:rsidR="000016B7" w:rsidRPr="00B7720B">
        <w:rPr>
          <w:rFonts w:ascii="Calibri" w:hAnsi="Calibri" w:cs="Calibri"/>
          <w:bCs/>
          <w:iCs/>
          <w:color w:val="3B3838" w:themeColor="background2" w:themeShade="40"/>
          <w:sz w:val="26"/>
          <w:szCs w:val="26"/>
        </w:rPr>
        <w:t xml:space="preserve"> a la resolución</w:t>
      </w:r>
      <w:r w:rsidR="0086005C">
        <w:rPr>
          <w:rFonts w:ascii="Calibri" w:hAnsi="Calibri" w:cs="Calibri"/>
          <w:bCs/>
          <w:iCs/>
          <w:color w:val="3B3838" w:themeColor="background2" w:themeShade="40"/>
          <w:sz w:val="26"/>
          <w:szCs w:val="26"/>
        </w:rPr>
        <w:t>; pues no se advierte del reglamento aplicable, (para el funcionamiento de establecimientos comerciales en el Municipio), que para imponer una sanci</w:t>
      </w:r>
      <w:r w:rsidR="00C63D3C">
        <w:rPr>
          <w:rFonts w:ascii="Calibri" w:hAnsi="Calibri" w:cs="Calibri"/>
          <w:bCs/>
          <w:iCs/>
          <w:color w:val="3B3838" w:themeColor="background2" w:themeShade="40"/>
          <w:sz w:val="26"/>
          <w:szCs w:val="26"/>
        </w:rPr>
        <w:t>ón, deba contenerse además de la firma del titular, la de la</w:t>
      </w:r>
      <w:r w:rsidR="00731FF9">
        <w:rPr>
          <w:rFonts w:ascii="Calibri" w:hAnsi="Calibri" w:cs="Calibri"/>
          <w:bCs/>
          <w:iCs/>
          <w:color w:val="3B3838" w:themeColor="background2" w:themeShade="40"/>
          <w:sz w:val="26"/>
          <w:szCs w:val="26"/>
        </w:rPr>
        <w:t xml:space="preserve"> titular </w:t>
      </w:r>
      <w:r w:rsidR="00731FF9" w:rsidRPr="00344057">
        <w:rPr>
          <w:rFonts w:ascii="Calibri" w:hAnsi="Calibri" w:cs="Calibri"/>
          <w:bCs/>
          <w:iCs/>
          <w:color w:val="3B3838" w:themeColor="background2" w:themeShade="40"/>
          <w:sz w:val="26"/>
          <w:szCs w:val="26"/>
        </w:rPr>
        <w:t xml:space="preserve">de la Dirección </w:t>
      </w:r>
      <w:r w:rsidR="00C63D3C" w:rsidRPr="00344057">
        <w:rPr>
          <w:rFonts w:ascii="Calibri" w:hAnsi="Calibri" w:cs="Calibri"/>
          <w:bCs/>
          <w:iCs/>
          <w:color w:val="3B3838" w:themeColor="background2" w:themeShade="40"/>
          <w:sz w:val="26"/>
          <w:szCs w:val="26"/>
        </w:rPr>
        <w:t>Técnica</w:t>
      </w:r>
      <w:r w:rsidR="000016B7" w:rsidRPr="00344057">
        <w:rPr>
          <w:rFonts w:ascii="Calibri" w:hAnsi="Calibri" w:cs="Calibri"/>
          <w:bCs/>
          <w:iCs/>
          <w:color w:val="3B3838" w:themeColor="background2" w:themeShade="40"/>
          <w:sz w:val="26"/>
          <w:szCs w:val="26"/>
        </w:rPr>
        <w:t xml:space="preserve">. . . . . . . . . . . . . . . . . . . . . . . . . . . </w:t>
      </w:r>
      <w:r w:rsidR="00C63D3C" w:rsidRPr="00344057">
        <w:rPr>
          <w:rFonts w:ascii="Calibri" w:hAnsi="Calibri" w:cs="Calibri"/>
          <w:bCs/>
          <w:iCs/>
          <w:color w:val="3B3838" w:themeColor="background2" w:themeShade="40"/>
          <w:sz w:val="26"/>
          <w:szCs w:val="26"/>
        </w:rPr>
        <w:t>. . . . . . . . . . .</w:t>
      </w:r>
      <w:r w:rsidR="00344057">
        <w:rPr>
          <w:rFonts w:ascii="Calibri" w:hAnsi="Calibri" w:cs="Calibri"/>
          <w:bCs/>
          <w:iCs/>
          <w:color w:val="3B3838" w:themeColor="background2" w:themeShade="40"/>
          <w:sz w:val="26"/>
          <w:szCs w:val="26"/>
        </w:rPr>
        <w:t xml:space="preserve"> . . . . . . </w:t>
      </w:r>
    </w:p>
    <w:p w:rsidR="001F4FA3" w:rsidRPr="00B7720B" w:rsidRDefault="001F4FA3" w:rsidP="00F8023F">
      <w:pPr>
        <w:ind w:firstLine="708"/>
        <w:jc w:val="both"/>
        <w:rPr>
          <w:rFonts w:ascii="Calibri" w:hAnsi="Calibri" w:cs="Calibri"/>
          <w:bCs/>
          <w:iCs/>
          <w:color w:val="3B3838" w:themeColor="background2" w:themeShade="40"/>
          <w:sz w:val="26"/>
          <w:szCs w:val="26"/>
        </w:rPr>
      </w:pPr>
    </w:p>
    <w:p w:rsidR="00215966" w:rsidRPr="00B7720B" w:rsidRDefault="00215966" w:rsidP="00731FF9">
      <w:pPr>
        <w:pStyle w:val="Sangra3detindependiente"/>
        <w:ind w:left="0" w:firstLine="720"/>
        <w:jc w:val="both"/>
        <w:rPr>
          <w:rFonts w:asciiTheme="minorHAnsi" w:hAnsiTheme="minorHAnsi" w:cstheme="minorHAnsi"/>
          <w:color w:val="3B3838" w:themeColor="background2" w:themeShade="40"/>
          <w:sz w:val="26"/>
          <w:szCs w:val="26"/>
        </w:rPr>
      </w:pPr>
      <w:r w:rsidRPr="00B7720B">
        <w:rPr>
          <w:rFonts w:asciiTheme="minorHAnsi" w:hAnsiTheme="minorHAnsi" w:cs="Calibri"/>
          <w:bCs/>
          <w:iCs/>
          <w:color w:val="3B3838" w:themeColor="background2" w:themeShade="40"/>
          <w:sz w:val="26"/>
          <w:szCs w:val="26"/>
        </w:rPr>
        <w:t>Así las cosas, al</w:t>
      </w:r>
      <w:r w:rsidRPr="00B7720B">
        <w:rPr>
          <w:rFonts w:asciiTheme="minorHAnsi" w:hAnsiTheme="minorHAnsi" w:cstheme="minorHAnsi"/>
          <w:color w:val="3B3838" w:themeColor="background2" w:themeShade="40"/>
          <w:sz w:val="26"/>
          <w:szCs w:val="26"/>
        </w:rPr>
        <w:t xml:space="preserve"> actualizarse la hipótesis de improcedencia prevista en la fracción VI, del artículo 261 del Código de Procedimiento y Justicia Administrativa antes citado; es procedente </w:t>
      </w:r>
      <w:r w:rsidRPr="00B7720B">
        <w:rPr>
          <w:rFonts w:asciiTheme="minorHAnsi" w:hAnsiTheme="minorHAnsi" w:cstheme="minorHAnsi"/>
          <w:b/>
          <w:color w:val="3B3838" w:themeColor="background2" w:themeShade="40"/>
          <w:sz w:val="26"/>
          <w:szCs w:val="26"/>
        </w:rPr>
        <w:t>sobreseer</w:t>
      </w:r>
      <w:r w:rsidRPr="00B7720B">
        <w:rPr>
          <w:rFonts w:asciiTheme="minorHAnsi" w:hAnsiTheme="minorHAnsi" w:cstheme="minorHAnsi"/>
          <w:color w:val="3B3838" w:themeColor="background2" w:themeShade="40"/>
          <w:sz w:val="26"/>
          <w:szCs w:val="26"/>
        </w:rPr>
        <w:t xml:space="preserve"> el presente proceso administrativo, con sustento en lo establecido por el artículo 262, fracción II, del Código de Procedimiento y Justicia Administrativa para el Estado y los Municipios de Guanajuato; únicamente, respecto de la Directora Técnica demandada. . . . . .</w:t>
      </w:r>
      <w:r w:rsidR="00344057">
        <w:rPr>
          <w:rFonts w:asciiTheme="minorHAnsi" w:hAnsiTheme="minorHAnsi" w:cstheme="minorHAnsi"/>
          <w:color w:val="3B3838" w:themeColor="background2" w:themeShade="40"/>
          <w:sz w:val="26"/>
          <w:szCs w:val="26"/>
        </w:rPr>
        <w:t xml:space="preserve"> . . . </w:t>
      </w:r>
    </w:p>
    <w:p w:rsidR="00215966" w:rsidRPr="00B7720B" w:rsidRDefault="00215966" w:rsidP="00215966">
      <w:pPr>
        <w:jc w:val="both"/>
        <w:rPr>
          <w:rFonts w:ascii="Calibri" w:hAnsi="Calibri" w:cs="Calibri"/>
          <w:bCs/>
          <w:iCs/>
          <w:color w:val="3B3838" w:themeColor="background2" w:themeShade="40"/>
          <w:sz w:val="26"/>
          <w:szCs w:val="26"/>
        </w:rPr>
      </w:pPr>
    </w:p>
    <w:p w:rsidR="00F8023F" w:rsidRPr="00B7720B" w:rsidRDefault="00215966" w:rsidP="00F8023F">
      <w:pPr>
        <w:ind w:firstLine="708"/>
        <w:jc w:val="both"/>
        <w:rPr>
          <w:rFonts w:ascii="Calibri" w:hAnsi="Calibri" w:cs="Calibri"/>
          <w:bCs/>
          <w:iCs/>
          <w:color w:val="3B3838" w:themeColor="background2" w:themeShade="40"/>
          <w:sz w:val="26"/>
          <w:szCs w:val="26"/>
        </w:rPr>
      </w:pPr>
      <w:r w:rsidRPr="00B7720B">
        <w:rPr>
          <w:rFonts w:ascii="Calibri" w:hAnsi="Calibri" w:cs="Calibri"/>
          <w:bCs/>
          <w:iCs/>
          <w:color w:val="3B3838" w:themeColor="background2" w:themeShade="40"/>
          <w:sz w:val="26"/>
          <w:szCs w:val="26"/>
        </w:rPr>
        <w:t>E</w:t>
      </w:r>
      <w:r w:rsidR="00F8023F" w:rsidRPr="00B7720B">
        <w:rPr>
          <w:rFonts w:ascii="Calibri" w:hAnsi="Calibri" w:cs="Calibri"/>
          <w:bCs/>
          <w:iCs/>
          <w:color w:val="3B3838" w:themeColor="background2" w:themeShade="40"/>
          <w:sz w:val="26"/>
          <w:szCs w:val="26"/>
        </w:rPr>
        <w:t xml:space="preserve">n consecuencia es procedente el presente proceso respecto de </w:t>
      </w:r>
      <w:r w:rsidRPr="00B7720B">
        <w:rPr>
          <w:rFonts w:ascii="Calibri" w:hAnsi="Calibri" w:cs="Calibri"/>
          <w:bCs/>
          <w:iCs/>
          <w:color w:val="3B3838" w:themeColor="background2" w:themeShade="40"/>
          <w:sz w:val="26"/>
          <w:szCs w:val="26"/>
        </w:rPr>
        <w:t>la</w:t>
      </w:r>
      <w:r w:rsidR="00F8023F" w:rsidRPr="00B7720B">
        <w:rPr>
          <w:rFonts w:ascii="Calibri" w:hAnsi="Calibri" w:cs="Calibri"/>
          <w:bCs/>
          <w:iCs/>
          <w:color w:val="3B3838" w:themeColor="background2" w:themeShade="40"/>
          <w:sz w:val="26"/>
          <w:szCs w:val="26"/>
        </w:rPr>
        <w:t xml:space="preserve">s </w:t>
      </w:r>
      <w:r w:rsidRPr="00B7720B">
        <w:rPr>
          <w:rFonts w:ascii="Calibri" w:hAnsi="Calibri" w:cs="Calibri"/>
          <w:bCs/>
          <w:iCs/>
          <w:color w:val="3B3838" w:themeColor="background2" w:themeShade="40"/>
          <w:sz w:val="26"/>
          <w:szCs w:val="26"/>
        </w:rPr>
        <w:t>resoluciones impugnadas, emitidas por el Director General de Fiscalización y Control</w:t>
      </w:r>
      <w:r w:rsidR="00F8023F" w:rsidRPr="00B7720B">
        <w:rPr>
          <w:rFonts w:ascii="Calibri" w:hAnsi="Calibri"/>
          <w:color w:val="3B3838" w:themeColor="background2" w:themeShade="40"/>
          <w:sz w:val="26"/>
        </w:rPr>
        <w:t xml:space="preserve">. . . . . . . . . . . . . . . . . . . . . . . . . . . . . </w:t>
      </w:r>
      <w:r w:rsidR="00320613" w:rsidRPr="00B7720B">
        <w:rPr>
          <w:rFonts w:ascii="Calibri" w:hAnsi="Calibri"/>
          <w:color w:val="3B3838" w:themeColor="background2" w:themeShade="40"/>
          <w:sz w:val="26"/>
        </w:rPr>
        <w:t xml:space="preserve">. . . . . . . . . . . . . . . . . . . . . . . . . . . </w:t>
      </w:r>
      <w:r w:rsidRPr="00B7720B">
        <w:rPr>
          <w:rFonts w:ascii="Calibri" w:hAnsi="Calibri"/>
          <w:color w:val="3B3838" w:themeColor="background2" w:themeShade="40"/>
          <w:sz w:val="26"/>
        </w:rPr>
        <w:t xml:space="preserve">. . . . . . . </w:t>
      </w:r>
    </w:p>
    <w:p w:rsidR="00F8023F" w:rsidRPr="00B7720B" w:rsidRDefault="00F8023F" w:rsidP="00F8023F">
      <w:pPr>
        <w:jc w:val="both"/>
        <w:rPr>
          <w:rFonts w:ascii="Calibri" w:hAnsi="Calibri"/>
          <w:b/>
          <w:bCs/>
          <w:i/>
          <w:iCs/>
          <w:color w:val="3B3838" w:themeColor="background2" w:themeShade="40"/>
          <w:sz w:val="26"/>
          <w:szCs w:val="26"/>
        </w:rPr>
      </w:pPr>
    </w:p>
    <w:p w:rsidR="00F8023F" w:rsidRPr="00B7720B" w:rsidRDefault="00F8023F" w:rsidP="00F8023F">
      <w:pPr>
        <w:ind w:firstLine="708"/>
        <w:jc w:val="both"/>
        <w:rPr>
          <w:rFonts w:ascii="Calibri" w:hAnsi="Calibri" w:cs="Arial"/>
          <w:color w:val="3B3838" w:themeColor="background2" w:themeShade="40"/>
          <w:sz w:val="26"/>
          <w:szCs w:val="26"/>
        </w:rPr>
      </w:pPr>
      <w:r w:rsidRPr="00B7720B">
        <w:rPr>
          <w:rFonts w:ascii="Calibri" w:hAnsi="Calibri" w:cs="Arial"/>
          <w:b/>
          <w:i/>
          <w:color w:val="3B3838" w:themeColor="background2" w:themeShade="40"/>
          <w:sz w:val="26"/>
          <w:szCs w:val="26"/>
        </w:rPr>
        <w:t>QUINTO.-</w:t>
      </w:r>
      <w:r w:rsidRPr="00B7720B">
        <w:rPr>
          <w:rFonts w:ascii="Calibri" w:hAnsi="Calibri" w:cs="Arial"/>
          <w:color w:val="3B3838" w:themeColor="background2" w:themeShade="4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8023F" w:rsidRPr="00B7720B" w:rsidRDefault="00F8023F" w:rsidP="00F8023F">
      <w:pPr>
        <w:ind w:firstLine="708"/>
        <w:jc w:val="both"/>
        <w:rPr>
          <w:rFonts w:ascii="Calibri" w:hAnsi="Calibri"/>
          <w:color w:val="3B3838" w:themeColor="background2" w:themeShade="40"/>
          <w:sz w:val="22"/>
          <w:szCs w:val="26"/>
        </w:rPr>
      </w:pPr>
    </w:p>
    <w:p w:rsidR="000C46A7" w:rsidRDefault="00F8023F" w:rsidP="00C63D3C">
      <w:pPr>
        <w:pStyle w:val="Textoindependiente"/>
        <w:ind w:firstLine="708"/>
        <w:rPr>
          <w:rFonts w:ascii="Calibri" w:hAnsi="Calibri"/>
          <w:color w:val="3B3838" w:themeColor="background2" w:themeShade="40"/>
          <w:sz w:val="26"/>
          <w:szCs w:val="26"/>
        </w:rPr>
      </w:pPr>
      <w:r w:rsidRPr="00B7720B">
        <w:rPr>
          <w:rFonts w:ascii="Calibri" w:hAnsi="Calibri"/>
          <w:color w:val="3B3838" w:themeColor="background2" w:themeShade="40"/>
          <w:sz w:val="26"/>
          <w:szCs w:val="26"/>
        </w:rPr>
        <w:t xml:space="preserve">De lo expuesto por el impetrante del proceso, en su escrito de demanda, así como de las constancias que integran la presente causa administrativa, se desprende que con fecha </w:t>
      </w:r>
      <w:r w:rsidR="005D01F4" w:rsidRPr="00B7720B">
        <w:rPr>
          <w:rFonts w:ascii="Calibri" w:hAnsi="Calibri"/>
          <w:color w:val="3B3838" w:themeColor="background2" w:themeShade="40"/>
          <w:sz w:val="26"/>
          <w:szCs w:val="26"/>
        </w:rPr>
        <w:t xml:space="preserve">3 tres de julio del año 2015 dos </w:t>
      </w:r>
      <w:r w:rsidR="000C46A7">
        <w:rPr>
          <w:rFonts w:ascii="Calibri" w:hAnsi="Calibri"/>
          <w:color w:val="3B3838" w:themeColor="background2" w:themeShade="40"/>
          <w:sz w:val="26"/>
          <w:szCs w:val="26"/>
        </w:rPr>
        <w:t>mil quince, el actor, se ostentó</w:t>
      </w:r>
      <w:r w:rsidR="005D01F4" w:rsidRPr="00B7720B">
        <w:rPr>
          <w:rFonts w:ascii="Calibri" w:hAnsi="Calibri"/>
          <w:color w:val="3B3838" w:themeColor="background2" w:themeShade="40"/>
          <w:sz w:val="26"/>
          <w:szCs w:val="26"/>
        </w:rPr>
        <w:t xml:space="preserve"> notificado de las 3 tres resoluciones emitidas por el Director demandado, emitidas en los procedimientos administrativos con números DGFC/DT/708/2014-C/A, DGFC/DT/1400/2014-C/A y DGFC/DT/1601/2014-C/A de fechas 16 dieciséis de abril, 30 treinta de junio y 11 once de julio del año 2014 </w:t>
      </w:r>
    </w:p>
    <w:p w:rsidR="000C46A7" w:rsidRDefault="000C46A7" w:rsidP="00C63D3C">
      <w:pPr>
        <w:pStyle w:val="Textoindependiente"/>
        <w:ind w:firstLine="708"/>
        <w:rPr>
          <w:rFonts w:ascii="Calibri" w:hAnsi="Calibri"/>
          <w:color w:val="3B3838" w:themeColor="background2" w:themeShade="40"/>
          <w:sz w:val="26"/>
          <w:szCs w:val="26"/>
        </w:rPr>
      </w:pPr>
    </w:p>
    <w:p w:rsidR="000C46A7" w:rsidRDefault="000C46A7" w:rsidP="000C46A7">
      <w:pPr>
        <w:jc w:val="right"/>
        <w:rPr>
          <w:rFonts w:ascii="Calibri" w:hAnsi="Calibri"/>
          <w:b/>
          <w:color w:val="3B3838" w:themeColor="background2" w:themeShade="40"/>
          <w:sz w:val="26"/>
          <w:szCs w:val="26"/>
        </w:rPr>
      </w:pPr>
      <w:r>
        <w:rPr>
          <w:rFonts w:ascii="Calibri" w:hAnsi="Calibri"/>
          <w:b/>
          <w:color w:val="3B3838" w:themeColor="background2" w:themeShade="40"/>
          <w:sz w:val="26"/>
          <w:szCs w:val="26"/>
        </w:rPr>
        <w:t>Expediente número 626/201</w:t>
      </w:r>
      <w:r w:rsidR="006A390F">
        <w:rPr>
          <w:rFonts w:ascii="Calibri" w:hAnsi="Calibri"/>
          <w:b/>
          <w:color w:val="3B3838" w:themeColor="background2" w:themeShade="40"/>
          <w:sz w:val="26"/>
          <w:szCs w:val="26"/>
        </w:rPr>
        <w:t>5</w:t>
      </w:r>
      <w:r>
        <w:rPr>
          <w:rFonts w:ascii="Calibri" w:hAnsi="Calibri"/>
          <w:b/>
          <w:color w:val="3B3838" w:themeColor="background2" w:themeShade="40"/>
          <w:sz w:val="26"/>
          <w:szCs w:val="26"/>
        </w:rPr>
        <w:t>-JN</w:t>
      </w:r>
    </w:p>
    <w:p w:rsidR="000C46A7" w:rsidRDefault="000C46A7" w:rsidP="00C63D3C">
      <w:pPr>
        <w:pStyle w:val="Textoindependiente"/>
        <w:ind w:firstLine="708"/>
        <w:rPr>
          <w:rFonts w:ascii="Calibri" w:hAnsi="Calibri"/>
          <w:color w:val="3B3838" w:themeColor="background2" w:themeShade="40"/>
          <w:sz w:val="26"/>
          <w:szCs w:val="26"/>
        </w:rPr>
      </w:pPr>
    </w:p>
    <w:p w:rsidR="005D01F4" w:rsidRPr="00B7720B" w:rsidRDefault="005D01F4" w:rsidP="000C46A7">
      <w:pPr>
        <w:pStyle w:val="Textoindependiente"/>
        <w:ind w:firstLine="708"/>
        <w:rPr>
          <w:rFonts w:ascii="Calibri" w:hAnsi="Calibri"/>
          <w:color w:val="3B3838" w:themeColor="background2" w:themeShade="40"/>
          <w:sz w:val="26"/>
          <w:szCs w:val="26"/>
        </w:rPr>
      </w:pPr>
      <w:r w:rsidRPr="00B7720B">
        <w:rPr>
          <w:rFonts w:ascii="Calibri" w:hAnsi="Calibri"/>
          <w:color w:val="3B3838" w:themeColor="background2" w:themeShade="40"/>
          <w:sz w:val="26"/>
          <w:szCs w:val="26"/>
        </w:rPr>
        <w:t xml:space="preserve">dos mil catorce, en las que por el motivo de causar molestias a los vecinos con sonido o música a volúmenes inmoderados, se le impusieron las </w:t>
      </w:r>
      <w:r w:rsidR="00731FF9">
        <w:rPr>
          <w:rFonts w:ascii="Calibri" w:hAnsi="Calibri"/>
          <w:color w:val="3B3838" w:themeColor="background2" w:themeShade="40"/>
          <w:sz w:val="26"/>
          <w:szCs w:val="26"/>
        </w:rPr>
        <w:t>multas  por las cantidades de $</w:t>
      </w:r>
      <w:r w:rsidRPr="00B7720B">
        <w:rPr>
          <w:rFonts w:ascii="Calibri" w:hAnsi="Calibri"/>
          <w:color w:val="3B3838" w:themeColor="background2" w:themeShade="40"/>
          <w:sz w:val="26"/>
          <w:szCs w:val="26"/>
        </w:rPr>
        <w:t>2,231.95 (Dos mil doscientos treinta y un p</w:t>
      </w:r>
      <w:r w:rsidR="00731FF9">
        <w:rPr>
          <w:rFonts w:ascii="Calibri" w:hAnsi="Calibri"/>
          <w:color w:val="3B3838" w:themeColor="background2" w:themeShade="40"/>
          <w:sz w:val="26"/>
          <w:szCs w:val="26"/>
        </w:rPr>
        <w:t>esos 95/100 Moneda Nacional), $</w:t>
      </w:r>
      <w:r w:rsidRPr="00B7720B">
        <w:rPr>
          <w:rFonts w:ascii="Calibri" w:hAnsi="Calibri"/>
          <w:color w:val="3B3838" w:themeColor="background2" w:themeShade="40"/>
          <w:sz w:val="26"/>
          <w:szCs w:val="26"/>
        </w:rPr>
        <w:t>1,913.10 (Un mil novecientos trece pe</w:t>
      </w:r>
      <w:r w:rsidR="00731FF9">
        <w:rPr>
          <w:rFonts w:ascii="Calibri" w:hAnsi="Calibri"/>
          <w:color w:val="3B3838" w:themeColor="background2" w:themeShade="40"/>
          <w:sz w:val="26"/>
          <w:szCs w:val="26"/>
        </w:rPr>
        <w:t>sos 10/100 Moneda Nacional) y $</w:t>
      </w:r>
      <w:r w:rsidRPr="00B7720B">
        <w:rPr>
          <w:rFonts w:ascii="Calibri" w:hAnsi="Calibri"/>
          <w:color w:val="3B3838" w:themeColor="background2" w:themeShade="40"/>
          <w:sz w:val="26"/>
          <w:szCs w:val="26"/>
        </w:rPr>
        <w:t>1,275.40 (Un mil doscientos setenta y cinco pesos 40/100 Moneda Nacional); respectivamente; en relación al establecimiento de discoteca ubicado en calle Constitución con número 414, cuatrocientos catorce, de la zona Centro de esta ciudad. . . . . . . . . . . . . . . . . . . . . . . . . . . . . . . . . . . . . . . . . . . . . . . .</w:t>
      </w:r>
      <w:r w:rsidR="00E41195">
        <w:rPr>
          <w:rFonts w:ascii="Calibri" w:hAnsi="Calibri"/>
          <w:color w:val="3B3838" w:themeColor="background2" w:themeShade="40"/>
          <w:sz w:val="26"/>
          <w:szCs w:val="26"/>
        </w:rPr>
        <w:t xml:space="preserve"> . . . . . . . . .</w:t>
      </w:r>
    </w:p>
    <w:p w:rsidR="005D01F4" w:rsidRPr="00B7720B" w:rsidRDefault="005D01F4" w:rsidP="005D01F4">
      <w:pPr>
        <w:pStyle w:val="Sangra2detindependiente"/>
        <w:ind w:firstLine="0"/>
        <w:rPr>
          <w:rFonts w:ascii="Calibri" w:hAnsi="Calibri"/>
          <w:color w:val="3B3838" w:themeColor="background2" w:themeShade="40"/>
          <w:sz w:val="26"/>
          <w:szCs w:val="26"/>
        </w:rPr>
      </w:pPr>
    </w:p>
    <w:p w:rsidR="00F8023F" w:rsidRPr="00B7720B" w:rsidRDefault="00CB1F82" w:rsidP="00F8023F">
      <w:pPr>
        <w:pStyle w:val="Sangra2detindependiente"/>
        <w:rPr>
          <w:rFonts w:ascii="Calibri" w:hAnsi="Calibri"/>
          <w:color w:val="3B3838" w:themeColor="background2" w:themeShade="40"/>
          <w:sz w:val="26"/>
          <w:szCs w:val="26"/>
        </w:rPr>
      </w:pPr>
      <w:r w:rsidRPr="00B7720B">
        <w:rPr>
          <w:rFonts w:ascii="Calibri" w:hAnsi="Calibri"/>
          <w:color w:val="3B3838" w:themeColor="background2" w:themeShade="40"/>
          <w:sz w:val="26"/>
          <w:szCs w:val="26"/>
        </w:rPr>
        <w:t xml:space="preserve">Asimismo, acompañando a su escrito de contestación a la demanda, </w:t>
      </w:r>
      <w:r w:rsidR="009E40E2" w:rsidRPr="00B7720B">
        <w:rPr>
          <w:rFonts w:ascii="Calibri" w:hAnsi="Calibri"/>
          <w:color w:val="3B3838" w:themeColor="background2" w:themeShade="40"/>
          <w:sz w:val="26"/>
          <w:szCs w:val="26"/>
        </w:rPr>
        <w:t xml:space="preserve">el Director General de Fiscalización y Control, </w:t>
      </w:r>
      <w:r w:rsidR="00CF19AE" w:rsidRPr="00B7720B">
        <w:rPr>
          <w:rFonts w:ascii="Calibri" w:hAnsi="Calibri"/>
          <w:color w:val="3B3838" w:themeColor="background2" w:themeShade="40"/>
          <w:sz w:val="26"/>
          <w:szCs w:val="26"/>
        </w:rPr>
        <w:t>aportó copias certificadas de  la orden de visita y el acta respectiva en dos de esos procedimientos, así como de las actas de notificación</w:t>
      </w:r>
      <w:r w:rsidR="00F8023F" w:rsidRPr="00B7720B">
        <w:rPr>
          <w:rFonts w:ascii="Calibri" w:hAnsi="Calibri"/>
          <w:color w:val="3B3838" w:themeColor="background2" w:themeShade="40"/>
          <w:sz w:val="26"/>
          <w:szCs w:val="26"/>
        </w:rPr>
        <w:t xml:space="preserve">. . . . . . . . . . . . . . . . . . . . . . . . . . . . . . . . . . . . . </w:t>
      </w:r>
      <w:r w:rsidR="00E41195">
        <w:rPr>
          <w:rFonts w:ascii="Calibri" w:hAnsi="Calibri"/>
          <w:color w:val="3B3838" w:themeColor="background2" w:themeShade="40"/>
          <w:sz w:val="26"/>
          <w:szCs w:val="26"/>
        </w:rPr>
        <w:t xml:space="preserve">. . . . . . . . . . . . </w:t>
      </w:r>
    </w:p>
    <w:p w:rsidR="00F8023F" w:rsidRPr="00B7720B" w:rsidRDefault="00F8023F" w:rsidP="00F8023F">
      <w:pPr>
        <w:pStyle w:val="Sangra2detindependiente"/>
        <w:ind w:firstLine="0"/>
        <w:rPr>
          <w:rFonts w:ascii="Calibri" w:hAnsi="Calibri"/>
          <w:color w:val="3B3838" w:themeColor="background2" w:themeShade="40"/>
          <w:sz w:val="26"/>
          <w:szCs w:val="26"/>
        </w:rPr>
      </w:pPr>
      <w:r w:rsidRPr="00B7720B">
        <w:rPr>
          <w:rFonts w:ascii="Calibri" w:hAnsi="Calibri"/>
          <w:color w:val="3B3838" w:themeColor="background2" w:themeShade="40"/>
          <w:sz w:val="26"/>
          <w:szCs w:val="26"/>
        </w:rPr>
        <w:t xml:space="preserve"> </w:t>
      </w:r>
    </w:p>
    <w:p w:rsidR="00F8023F" w:rsidRPr="00B7720B" w:rsidRDefault="00B71518" w:rsidP="00F8023F">
      <w:pPr>
        <w:pStyle w:val="Sangra2detindependiente"/>
        <w:rPr>
          <w:rFonts w:ascii="Calibri" w:hAnsi="Calibri"/>
          <w:color w:val="3B3838" w:themeColor="background2" w:themeShade="40"/>
          <w:sz w:val="26"/>
          <w:szCs w:val="26"/>
        </w:rPr>
      </w:pPr>
      <w:r w:rsidRPr="00B7720B">
        <w:rPr>
          <w:rFonts w:ascii="Calibri" w:hAnsi="Calibri"/>
          <w:color w:val="3B3838" w:themeColor="background2" w:themeShade="40"/>
          <w:sz w:val="26"/>
          <w:szCs w:val="26"/>
        </w:rPr>
        <w:t xml:space="preserve">Resoluciones que </w:t>
      </w:r>
      <w:r w:rsidR="00F8023F" w:rsidRPr="00B7720B">
        <w:rPr>
          <w:rFonts w:ascii="Calibri" w:hAnsi="Calibri"/>
          <w:color w:val="3B3838" w:themeColor="background2" w:themeShade="40"/>
          <w:sz w:val="26"/>
          <w:szCs w:val="26"/>
        </w:rPr>
        <w:t xml:space="preserve">el actor considera le agravian; pues </w:t>
      </w:r>
      <w:r w:rsidRPr="00B7720B">
        <w:rPr>
          <w:rFonts w:ascii="Calibri" w:hAnsi="Calibri"/>
          <w:color w:val="3B3838" w:themeColor="background2" w:themeShade="40"/>
          <w:sz w:val="26"/>
          <w:szCs w:val="26"/>
        </w:rPr>
        <w:t>consideró que se encuentran indebidamente fundadas y motivadas</w:t>
      </w:r>
      <w:r w:rsidR="00F8023F" w:rsidRPr="00B7720B">
        <w:rPr>
          <w:rFonts w:ascii="Calibri" w:hAnsi="Calibri"/>
          <w:color w:val="3B3838" w:themeColor="background2" w:themeShade="40"/>
          <w:sz w:val="26"/>
          <w:szCs w:val="26"/>
        </w:rPr>
        <w:t xml:space="preserve">. . . . . . . . . . . . . . . . . . . . . . . . . . . </w:t>
      </w:r>
    </w:p>
    <w:p w:rsidR="00F8023F" w:rsidRPr="00B7720B" w:rsidRDefault="00F8023F" w:rsidP="00F8023F">
      <w:pPr>
        <w:pStyle w:val="Textoindependiente"/>
        <w:tabs>
          <w:tab w:val="left" w:pos="3594"/>
        </w:tabs>
        <w:rPr>
          <w:rFonts w:ascii="Calibri" w:hAnsi="Calibri" w:cs="Calibri"/>
          <w:iCs/>
          <w:color w:val="3B3838" w:themeColor="background2" w:themeShade="40"/>
          <w:sz w:val="26"/>
          <w:szCs w:val="26"/>
        </w:rPr>
      </w:pPr>
    </w:p>
    <w:p w:rsidR="00F8023F" w:rsidRPr="00B7720B" w:rsidRDefault="00F8023F" w:rsidP="00F8023F">
      <w:pPr>
        <w:pStyle w:val="Textoindependiente"/>
        <w:tabs>
          <w:tab w:val="left" w:pos="3594"/>
        </w:tabs>
        <w:rPr>
          <w:rFonts w:ascii="Calibri" w:hAnsi="Calibri" w:cs="Calibri"/>
          <w:iCs/>
          <w:color w:val="3B3838" w:themeColor="background2" w:themeShade="40"/>
          <w:sz w:val="26"/>
          <w:szCs w:val="26"/>
        </w:rPr>
      </w:pPr>
      <w:r w:rsidRPr="00B7720B">
        <w:rPr>
          <w:rFonts w:ascii="Calibri" w:hAnsi="Calibri" w:cs="Calibri"/>
          <w:iCs/>
          <w:color w:val="3B3838" w:themeColor="background2" w:themeShade="40"/>
          <w:sz w:val="26"/>
          <w:szCs w:val="26"/>
        </w:rPr>
        <w:t xml:space="preserve">            A lo expresado por el impetrante, </w:t>
      </w:r>
      <w:r w:rsidR="00731FF9">
        <w:rPr>
          <w:rFonts w:ascii="Calibri" w:hAnsi="Calibri" w:cs="Calibri"/>
          <w:iCs/>
          <w:color w:val="3B3838" w:themeColor="background2" w:themeShade="40"/>
          <w:sz w:val="26"/>
          <w:szCs w:val="26"/>
        </w:rPr>
        <w:t>el Director</w:t>
      </w:r>
      <w:r w:rsidRPr="00B7720B">
        <w:rPr>
          <w:rFonts w:ascii="Calibri" w:hAnsi="Calibri" w:cs="Calibri"/>
          <w:iCs/>
          <w:color w:val="3B3838" w:themeColor="background2" w:themeShade="40"/>
          <w:sz w:val="26"/>
          <w:szCs w:val="26"/>
        </w:rPr>
        <w:t xml:space="preserve"> enjuiciada, manifest</w:t>
      </w:r>
      <w:r w:rsidR="00B71518" w:rsidRPr="00B7720B">
        <w:rPr>
          <w:rFonts w:ascii="Calibri" w:hAnsi="Calibri" w:cs="Calibri"/>
          <w:iCs/>
          <w:color w:val="3B3838" w:themeColor="background2" w:themeShade="40"/>
          <w:sz w:val="26"/>
          <w:szCs w:val="26"/>
        </w:rPr>
        <w:t>ó</w:t>
      </w:r>
      <w:r w:rsidRPr="00B7720B">
        <w:rPr>
          <w:rFonts w:ascii="Calibri" w:hAnsi="Calibri" w:cs="Calibri"/>
          <w:iCs/>
          <w:color w:val="3B3838" w:themeColor="background2" w:themeShade="40"/>
          <w:sz w:val="26"/>
          <w:szCs w:val="26"/>
        </w:rPr>
        <w:t xml:space="preserve"> que los actos impugnados sí se emitieron legalmente. . . . . . . . . . . . </w:t>
      </w:r>
      <w:r w:rsidR="00B71518" w:rsidRPr="00B7720B">
        <w:rPr>
          <w:rFonts w:ascii="Calibri" w:hAnsi="Calibri" w:cs="Calibri"/>
          <w:iCs/>
          <w:color w:val="3B3838" w:themeColor="background2" w:themeShade="40"/>
          <w:sz w:val="26"/>
          <w:szCs w:val="26"/>
        </w:rPr>
        <w:t xml:space="preserve">. . . . . . . . . . . . . . . . . . . </w:t>
      </w:r>
    </w:p>
    <w:p w:rsidR="00F8023F" w:rsidRPr="00B7720B" w:rsidRDefault="00F8023F" w:rsidP="00B71518">
      <w:pPr>
        <w:jc w:val="both"/>
        <w:rPr>
          <w:rFonts w:ascii="Calibri" w:hAnsi="Calibri" w:cs="Calibri"/>
          <w:color w:val="3B3838" w:themeColor="background2" w:themeShade="40"/>
          <w:sz w:val="26"/>
          <w:szCs w:val="26"/>
        </w:rPr>
      </w:pPr>
    </w:p>
    <w:p w:rsidR="00F8023F" w:rsidRPr="00B7720B" w:rsidRDefault="00F8023F" w:rsidP="00F8023F">
      <w:pPr>
        <w:ind w:firstLine="708"/>
        <w:jc w:val="both"/>
        <w:rPr>
          <w:rFonts w:ascii="Calibri" w:hAnsi="Calibri"/>
          <w:color w:val="3B3838" w:themeColor="background2" w:themeShade="40"/>
          <w:sz w:val="26"/>
          <w:szCs w:val="26"/>
        </w:rPr>
      </w:pPr>
      <w:r w:rsidRPr="00B7720B">
        <w:rPr>
          <w:rFonts w:ascii="Calibri" w:hAnsi="Calibri" w:cs="Calibri"/>
          <w:color w:val="3B3838" w:themeColor="background2" w:themeShade="40"/>
          <w:sz w:val="26"/>
          <w:szCs w:val="26"/>
        </w:rPr>
        <w:t>Así las cosas, la “</w:t>
      </w:r>
      <w:proofErr w:type="spellStart"/>
      <w:r w:rsidRPr="00B7720B">
        <w:rPr>
          <w:rFonts w:ascii="Calibri" w:hAnsi="Calibri" w:cs="Calibri"/>
          <w:color w:val="3B3838" w:themeColor="background2" w:themeShade="40"/>
          <w:sz w:val="26"/>
          <w:szCs w:val="26"/>
        </w:rPr>
        <w:t>litis</w:t>
      </w:r>
      <w:proofErr w:type="spellEnd"/>
      <w:r w:rsidRPr="00B7720B">
        <w:rPr>
          <w:rFonts w:ascii="Calibri" w:hAnsi="Calibri" w:cs="Calibri"/>
          <w:color w:val="3B3838" w:themeColor="background2" w:themeShade="40"/>
          <w:sz w:val="26"/>
          <w:szCs w:val="26"/>
        </w:rPr>
        <w:t xml:space="preserve">” planteada se hace consistir en determinar la legalidad o ilegalidad de </w:t>
      </w:r>
      <w:r w:rsidR="00B71518" w:rsidRPr="00B7720B">
        <w:rPr>
          <w:rFonts w:ascii="Calibri" w:hAnsi="Calibri" w:cs="Calibri"/>
          <w:color w:val="3B3838" w:themeColor="background2" w:themeShade="40"/>
          <w:sz w:val="26"/>
          <w:szCs w:val="26"/>
        </w:rPr>
        <w:t xml:space="preserve">las resoluciones </w:t>
      </w:r>
      <w:r w:rsidR="00B71518" w:rsidRPr="00B7720B">
        <w:rPr>
          <w:rFonts w:ascii="Calibri" w:hAnsi="Calibri"/>
          <w:color w:val="3B3838" w:themeColor="background2" w:themeShade="40"/>
          <w:sz w:val="26"/>
          <w:szCs w:val="26"/>
        </w:rPr>
        <w:t xml:space="preserve">emitidas en los procedimientos administrativos con números DGFC/DT/708/2014-C/A, DGFC/DT/1400/2014-C/A y DGFC/DT/1601/2014-C/A de fechas 16 dieciséis de abril, 30 treinta de junio y 11 once de julio del año 2014 dos mil catorce, en las que por el motivo de causar molestias a los vecinos con sonido o música a volúmenes inmoderados, se le </w:t>
      </w:r>
      <w:r w:rsidR="00B71518" w:rsidRPr="00B7720B">
        <w:rPr>
          <w:rFonts w:ascii="Calibri" w:hAnsi="Calibri"/>
          <w:color w:val="3B3838" w:themeColor="background2" w:themeShade="40"/>
          <w:sz w:val="26"/>
          <w:szCs w:val="26"/>
        </w:rPr>
        <w:lastRenderedPageBreak/>
        <w:t xml:space="preserve">impusieron las </w:t>
      </w:r>
      <w:r w:rsidR="00731FF9">
        <w:rPr>
          <w:rFonts w:ascii="Calibri" w:hAnsi="Calibri"/>
          <w:color w:val="3B3838" w:themeColor="background2" w:themeShade="40"/>
          <w:sz w:val="26"/>
          <w:szCs w:val="26"/>
        </w:rPr>
        <w:t>multas  por las cantidades de $</w:t>
      </w:r>
      <w:r w:rsidR="00B71518" w:rsidRPr="00B7720B">
        <w:rPr>
          <w:rFonts w:ascii="Calibri" w:hAnsi="Calibri"/>
          <w:color w:val="3B3838" w:themeColor="background2" w:themeShade="40"/>
          <w:sz w:val="26"/>
          <w:szCs w:val="26"/>
        </w:rPr>
        <w:t>2,231.95 (Dos mil doscientos treinta y un p</w:t>
      </w:r>
      <w:r w:rsidR="00731FF9">
        <w:rPr>
          <w:rFonts w:ascii="Calibri" w:hAnsi="Calibri"/>
          <w:color w:val="3B3838" w:themeColor="background2" w:themeShade="40"/>
          <w:sz w:val="26"/>
          <w:szCs w:val="26"/>
        </w:rPr>
        <w:t>esos 95/100 Moneda Nacional), $</w:t>
      </w:r>
      <w:r w:rsidR="00B71518" w:rsidRPr="00B7720B">
        <w:rPr>
          <w:rFonts w:ascii="Calibri" w:hAnsi="Calibri"/>
          <w:color w:val="3B3838" w:themeColor="background2" w:themeShade="40"/>
          <w:sz w:val="26"/>
          <w:szCs w:val="26"/>
        </w:rPr>
        <w:t>1,913.10 (Un mil novecientos trece pe</w:t>
      </w:r>
      <w:r w:rsidR="00731FF9">
        <w:rPr>
          <w:rFonts w:ascii="Calibri" w:hAnsi="Calibri"/>
          <w:color w:val="3B3838" w:themeColor="background2" w:themeShade="40"/>
          <w:sz w:val="26"/>
          <w:szCs w:val="26"/>
        </w:rPr>
        <w:t>sos 10/100 Moneda Nacional) y $</w:t>
      </w:r>
      <w:r w:rsidR="00B71518" w:rsidRPr="00B7720B">
        <w:rPr>
          <w:rFonts w:ascii="Calibri" w:hAnsi="Calibri"/>
          <w:color w:val="3B3838" w:themeColor="background2" w:themeShade="40"/>
          <w:sz w:val="26"/>
          <w:szCs w:val="26"/>
        </w:rPr>
        <w:t>1,275.40 (Un mil doscientos setenta y cinco pesos 40/100 Moneda Nacional); respectivamente; en relación al establecimiento de discoteca ubicado en calle Constitución con número 414, cuatrocientos catorce, de la zona Centro de esta ciudad</w:t>
      </w:r>
      <w:r w:rsidRPr="00B7720B">
        <w:rPr>
          <w:rFonts w:ascii="Calibri" w:hAnsi="Calibri"/>
          <w:color w:val="3B3838" w:themeColor="background2" w:themeShade="40"/>
          <w:sz w:val="26"/>
          <w:szCs w:val="26"/>
        </w:rPr>
        <w:t xml:space="preserve">. . . . . . . . . . . . </w:t>
      </w:r>
      <w:r w:rsidR="00F94545">
        <w:rPr>
          <w:rFonts w:ascii="Calibri" w:hAnsi="Calibri"/>
          <w:color w:val="3B3838" w:themeColor="background2" w:themeShade="40"/>
          <w:sz w:val="26"/>
          <w:szCs w:val="26"/>
        </w:rPr>
        <w:t xml:space="preserve">. . . . . . . . . . </w:t>
      </w:r>
    </w:p>
    <w:p w:rsidR="00F8023F" w:rsidRPr="00B7720B" w:rsidRDefault="00F8023F" w:rsidP="00F8023F">
      <w:pPr>
        <w:pStyle w:val="Sangra2detindependiente"/>
        <w:ind w:firstLine="0"/>
        <w:rPr>
          <w:rFonts w:ascii="Calibri" w:hAnsi="Calibri"/>
          <w:color w:val="3B3838" w:themeColor="background2" w:themeShade="40"/>
          <w:sz w:val="26"/>
          <w:szCs w:val="26"/>
          <w:lang w:val="es-ES"/>
        </w:rPr>
      </w:pPr>
    </w:p>
    <w:p w:rsidR="00F8023F" w:rsidRPr="00B7720B" w:rsidRDefault="00F8023F" w:rsidP="00F8023F">
      <w:pPr>
        <w:ind w:firstLine="708"/>
        <w:jc w:val="both"/>
        <w:rPr>
          <w:rFonts w:ascii="Calibri" w:hAnsi="Calibri" w:cs="Arial"/>
          <w:color w:val="3B3838" w:themeColor="background2" w:themeShade="40"/>
          <w:sz w:val="26"/>
          <w:szCs w:val="26"/>
        </w:rPr>
      </w:pPr>
      <w:r w:rsidRPr="00B7720B">
        <w:rPr>
          <w:rFonts w:ascii="Calibri" w:hAnsi="Calibri" w:cs="Arial"/>
          <w:b/>
          <w:bCs/>
          <w:i/>
          <w:iCs/>
          <w:color w:val="3B3838" w:themeColor="background2" w:themeShade="40"/>
          <w:sz w:val="26"/>
          <w:szCs w:val="26"/>
        </w:rPr>
        <w:t xml:space="preserve">SEXTO.- </w:t>
      </w:r>
      <w:r w:rsidRPr="00B7720B">
        <w:rPr>
          <w:rFonts w:ascii="Calibri" w:hAnsi="Calibri" w:cs="Arial"/>
          <w:color w:val="3B3838" w:themeColor="background2" w:themeShade="40"/>
          <w:sz w:val="26"/>
          <w:szCs w:val="26"/>
        </w:rPr>
        <w:t xml:space="preserve">No existiendo impedimento legal, se procede a analizar los conceptos de impugnación hechos valer por la justiciable. . . . . . . . . . . . . . . . . . . . </w:t>
      </w:r>
      <w:r w:rsidR="00F94545">
        <w:rPr>
          <w:rFonts w:ascii="Calibri" w:hAnsi="Calibri" w:cs="Arial"/>
          <w:color w:val="3B3838" w:themeColor="background2" w:themeShade="40"/>
          <w:sz w:val="26"/>
          <w:szCs w:val="26"/>
        </w:rPr>
        <w:t>.</w:t>
      </w:r>
    </w:p>
    <w:p w:rsidR="00F8023F" w:rsidRPr="00B7720B" w:rsidRDefault="00F8023F" w:rsidP="00F8023F">
      <w:pPr>
        <w:ind w:firstLine="708"/>
        <w:jc w:val="both"/>
        <w:rPr>
          <w:rFonts w:ascii="Calibri" w:hAnsi="Calibri" w:cs="Arial"/>
          <w:color w:val="3B3838" w:themeColor="background2" w:themeShade="40"/>
          <w:sz w:val="26"/>
          <w:szCs w:val="26"/>
        </w:rPr>
      </w:pPr>
    </w:p>
    <w:p w:rsidR="00F8023F" w:rsidRPr="00B7720B" w:rsidRDefault="00F8023F" w:rsidP="00F8023F">
      <w:pPr>
        <w:ind w:firstLine="708"/>
        <w:jc w:val="both"/>
        <w:rPr>
          <w:rFonts w:ascii="Calibri" w:hAnsi="Calibri" w:cs="Arial"/>
          <w:color w:val="3B3838" w:themeColor="background2" w:themeShade="40"/>
          <w:sz w:val="26"/>
          <w:szCs w:val="26"/>
        </w:rPr>
      </w:pPr>
      <w:r w:rsidRPr="00B7720B">
        <w:rPr>
          <w:rFonts w:ascii="Calibri" w:hAnsi="Calibri" w:cs="Calibri"/>
          <w:color w:val="3B3838" w:themeColor="background2" w:themeShade="40"/>
          <w:sz w:val="26"/>
          <w:szCs w:val="26"/>
        </w:rPr>
        <w:t>Este Juzgador de manera primordial procederá al análisis de los conceptos de impugnación aplicando el principio de mayor consecuencia anulatoria de los actos impugnados y que pudieran traer mayor beneficio a la demandante en concordancia con los principios de congruencia y exhaustividad que deben regir en toda sentencia</w:t>
      </w:r>
      <w:r w:rsidRPr="00B7720B">
        <w:rPr>
          <w:rFonts w:ascii="Calibri" w:hAnsi="Calibri" w:cs="Arial"/>
          <w:color w:val="3B3838" w:themeColor="background2" w:themeShade="40"/>
          <w:sz w:val="26"/>
          <w:szCs w:val="26"/>
        </w:rPr>
        <w:t xml:space="preserve">. . </w:t>
      </w:r>
      <w:r w:rsidRPr="00B7720B">
        <w:rPr>
          <w:rFonts w:ascii="Calibri" w:hAnsi="Calibri" w:cs="Calibri"/>
          <w:color w:val="3B3838" w:themeColor="background2" w:themeShade="40"/>
          <w:sz w:val="26"/>
          <w:szCs w:val="26"/>
        </w:rPr>
        <w:t>. . . . . . . . . . . . . . . . . . . . . . . . . . . . . . . . . . . . . . . . . . . . . . . . . . . .</w:t>
      </w:r>
    </w:p>
    <w:p w:rsidR="00F8023F" w:rsidRPr="00B7720B" w:rsidRDefault="00F8023F" w:rsidP="00F8023F">
      <w:pPr>
        <w:ind w:firstLine="708"/>
        <w:jc w:val="both"/>
        <w:rPr>
          <w:rFonts w:ascii="Calibri" w:hAnsi="Calibri" w:cs="Arial"/>
          <w:color w:val="3B3838" w:themeColor="background2" w:themeShade="40"/>
          <w:sz w:val="26"/>
          <w:szCs w:val="26"/>
        </w:rPr>
      </w:pPr>
    </w:p>
    <w:p w:rsidR="00F8023F" w:rsidRPr="00B7720B" w:rsidRDefault="00F8023F" w:rsidP="00F8023F">
      <w:pPr>
        <w:pStyle w:val="Textoindependiente"/>
        <w:ind w:firstLine="708"/>
        <w:rPr>
          <w:rFonts w:ascii="Calibri" w:hAnsi="Calibri"/>
          <w:color w:val="3B3838" w:themeColor="background2" w:themeShade="40"/>
          <w:sz w:val="26"/>
          <w:szCs w:val="26"/>
        </w:rPr>
      </w:pPr>
      <w:r w:rsidRPr="00B7720B">
        <w:rPr>
          <w:rFonts w:ascii="Calibri" w:hAnsi="Calibri" w:cs="Calibri"/>
          <w:color w:val="3B3838" w:themeColor="background2" w:themeShade="40"/>
          <w:sz w:val="26"/>
          <w:szCs w:val="26"/>
        </w:rPr>
        <w:t xml:space="preserve">Así pues, de los conceptos de impugnación esgrimidos; este Juzgador se avocará al estudio </w:t>
      </w:r>
      <w:r w:rsidRPr="00B7720B">
        <w:rPr>
          <w:rFonts w:ascii="Calibri" w:hAnsi="Calibri"/>
          <w:color w:val="3B3838" w:themeColor="background2" w:themeShade="40"/>
          <w:sz w:val="26"/>
          <w:szCs w:val="26"/>
        </w:rPr>
        <w:t xml:space="preserve">del que considera trascendental para emitir la presente resolución, como lo es el argumento señalado en el </w:t>
      </w:r>
      <w:r w:rsidR="00F21971" w:rsidRPr="00B7720B">
        <w:rPr>
          <w:rFonts w:ascii="Calibri" w:hAnsi="Calibri"/>
          <w:color w:val="3B3838" w:themeColor="background2" w:themeShade="40"/>
          <w:sz w:val="26"/>
          <w:szCs w:val="26"/>
        </w:rPr>
        <w:t>inciso c)</w:t>
      </w:r>
      <w:r w:rsidRPr="00B7720B">
        <w:rPr>
          <w:rFonts w:ascii="Calibri" w:hAnsi="Calibri"/>
          <w:color w:val="3B3838" w:themeColor="background2" w:themeShade="40"/>
          <w:sz w:val="26"/>
          <w:szCs w:val="26"/>
        </w:rPr>
        <w:t xml:space="preserve">, del </w:t>
      </w:r>
      <w:r w:rsidR="00F21971" w:rsidRPr="00B7720B">
        <w:rPr>
          <w:rFonts w:ascii="Calibri" w:hAnsi="Calibri"/>
          <w:color w:val="3B3838" w:themeColor="background2" w:themeShade="40"/>
          <w:sz w:val="26"/>
          <w:szCs w:val="26"/>
        </w:rPr>
        <w:t xml:space="preserve">segundo </w:t>
      </w:r>
      <w:r w:rsidRPr="00B7720B">
        <w:rPr>
          <w:rFonts w:ascii="Calibri" w:hAnsi="Calibri"/>
          <w:color w:val="3B3838" w:themeColor="background2" w:themeShade="40"/>
          <w:sz w:val="26"/>
          <w:szCs w:val="26"/>
        </w:rPr>
        <w:t xml:space="preserve">concepto de impugnación, (visible a foja </w:t>
      </w:r>
      <w:r w:rsidR="00F21971" w:rsidRPr="00B7720B">
        <w:rPr>
          <w:rFonts w:ascii="Calibri" w:hAnsi="Calibri"/>
          <w:color w:val="3B3838" w:themeColor="background2" w:themeShade="40"/>
          <w:sz w:val="26"/>
          <w:szCs w:val="26"/>
        </w:rPr>
        <w:t>6</w:t>
      </w:r>
      <w:r w:rsidRPr="00B7720B">
        <w:rPr>
          <w:rFonts w:ascii="Calibri" w:hAnsi="Calibri"/>
          <w:color w:val="3B3838" w:themeColor="background2" w:themeShade="40"/>
          <w:sz w:val="26"/>
          <w:szCs w:val="26"/>
        </w:rPr>
        <w:t xml:space="preserve"> </w:t>
      </w:r>
      <w:r w:rsidR="00F21971" w:rsidRPr="00B7720B">
        <w:rPr>
          <w:rFonts w:ascii="Calibri" w:hAnsi="Calibri"/>
          <w:color w:val="3B3838" w:themeColor="background2" w:themeShade="40"/>
          <w:sz w:val="26"/>
          <w:szCs w:val="26"/>
        </w:rPr>
        <w:t>s</w:t>
      </w:r>
      <w:r w:rsidRPr="00B7720B">
        <w:rPr>
          <w:rFonts w:ascii="Calibri" w:hAnsi="Calibri"/>
          <w:color w:val="3B3838" w:themeColor="background2" w:themeShade="40"/>
          <w:sz w:val="26"/>
          <w:szCs w:val="26"/>
        </w:rPr>
        <w:t>e</w:t>
      </w:r>
      <w:r w:rsidR="00F21971" w:rsidRPr="00B7720B">
        <w:rPr>
          <w:rFonts w:ascii="Calibri" w:hAnsi="Calibri"/>
          <w:color w:val="3B3838" w:themeColor="background2" w:themeShade="40"/>
          <w:sz w:val="26"/>
          <w:szCs w:val="26"/>
        </w:rPr>
        <w:t>i</w:t>
      </w:r>
      <w:r w:rsidRPr="00B7720B">
        <w:rPr>
          <w:rFonts w:ascii="Calibri" w:hAnsi="Calibri"/>
          <w:color w:val="3B3838" w:themeColor="background2" w:themeShade="40"/>
          <w:sz w:val="26"/>
          <w:szCs w:val="26"/>
        </w:rPr>
        <w:t xml:space="preserve">s del expediente); sin necesidad de transcribirlo en su totalidad así como tampoco los restantes; siguiendo para ello el criterio sostenido por el Tribunal Colegiado del Poder Judicial de la Federación, que se menciona en la siguiente Jurisprudencia: . . . . . . . . . . . . . . . . . . </w:t>
      </w:r>
      <w:r w:rsidR="00F94545">
        <w:rPr>
          <w:rFonts w:ascii="Calibri" w:hAnsi="Calibri"/>
          <w:color w:val="3B3838" w:themeColor="background2" w:themeShade="40"/>
          <w:sz w:val="26"/>
          <w:szCs w:val="26"/>
        </w:rPr>
        <w:t xml:space="preserve">. . . . . . . . . . </w:t>
      </w:r>
    </w:p>
    <w:p w:rsidR="00F8023F" w:rsidRPr="00B7720B" w:rsidRDefault="00F8023F" w:rsidP="00F8023F">
      <w:pPr>
        <w:pStyle w:val="Textoindependiente"/>
        <w:ind w:firstLine="708"/>
        <w:rPr>
          <w:rFonts w:ascii="Calibri" w:hAnsi="Calibri"/>
          <w:color w:val="3B3838" w:themeColor="background2" w:themeShade="40"/>
          <w:sz w:val="26"/>
          <w:szCs w:val="26"/>
        </w:rPr>
      </w:pPr>
    </w:p>
    <w:p w:rsidR="00F8023F" w:rsidRPr="00B7720B" w:rsidRDefault="00F8023F" w:rsidP="00F8023F">
      <w:pPr>
        <w:pStyle w:val="Normal0"/>
        <w:ind w:firstLine="708"/>
        <w:jc w:val="both"/>
        <w:rPr>
          <w:rFonts w:ascii="Calibri" w:hAnsi="Calibri"/>
          <w:color w:val="3B3838" w:themeColor="background2" w:themeShade="40"/>
          <w:sz w:val="26"/>
          <w:szCs w:val="26"/>
        </w:rPr>
      </w:pPr>
      <w:r w:rsidRPr="00B7720B">
        <w:rPr>
          <w:rFonts w:ascii="Calibri" w:hAnsi="Calibri"/>
          <w:b/>
          <w:bCs/>
          <w:i/>
          <w:iCs/>
          <w:color w:val="3B3838" w:themeColor="background2" w:themeShade="40"/>
          <w:sz w:val="26"/>
          <w:szCs w:val="26"/>
        </w:rPr>
        <w:t xml:space="preserve">“CONCEPTOS DE VIOLACIÓN. EL JUEZ NO ESTÁ OBLIGADO A TRANSCRIBIRLOS. </w:t>
      </w:r>
      <w:r w:rsidRPr="00B7720B">
        <w:rPr>
          <w:rFonts w:ascii="Calibri" w:hAnsi="Calibri"/>
          <w:i/>
          <w:iCs/>
          <w:color w:val="3B3838" w:themeColor="background2" w:themeShade="4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7720B">
        <w:rPr>
          <w:rFonts w:ascii="Calibri" w:hAnsi="Calibri"/>
          <w:color w:val="3B3838" w:themeColor="background2" w:themeShade="4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7720B">
        <w:rPr>
          <w:rFonts w:ascii="Calibri" w:hAnsi="Calibri"/>
          <w:color w:val="3B3838" w:themeColor="background2" w:themeShade="40"/>
          <w:sz w:val="26"/>
          <w:szCs w:val="26"/>
        </w:rPr>
        <w:t xml:space="preserve">. . . . . . . . . . . . . . . . </w:t>
      </w:r>
    </w:p>
    <w:p w:rsidR="00F8023F" w:rsidRPr="00B7720B" w:rsidRDefault="00F8023F" w:rsidP="00F8023F">
      <w:pPr>
        <w:pStyle w:val="Normal0"/>
        <w:jc w:val="both"/>
        <w:rPr>
          <w:rFonts w:ascii="Calibri" w:hAnsi="Calibri"/>
          <w:color w:val="3B3838" w:themeColor="background2" w:themeShade="40"/>
          <w:sz w:val="22"/>
          <w:szCs w:val="22"/>
        </w:rPr>
      </w:pPr>
    </w:p>
    <w:p w:rsidR="00F21971" w:rsidRPr="00B7720B" w:rsidRDefault="00F8023F" w:rsidP="00F8023F">
      <w:pPr>
        <w:ind w:firstLine="708"/>
        <w:jc w:val="both"/>
        <w:rPr>
          <w:rFonts w:ascii="Calibri" w:hAnsi="Calibri"/>
          <w:color w:val="3B3838" w:themeColor="background2" w:themeShade="40"/>
          <w:sz w:val="26"/>
          <w:szCs w:val="26"/>
        </w:rPr>
      </w:pPr>
      <w:r w:rsidRPr="00B7720B">
        <w:rPr>
          <w:rFonts w:ascii="Calibri" w:hAnsi="Calibri"/>
          <w:bCs/>
          <w:iCs/>
          <w:color w:val="3B3838" w:themeColor="background2" w:themeShade="40"/>
          <w:sz w:val="26"/>
          <w:szCs w:val="26"/>
        </w:rPr>
        <w:t>Así las cosas, e</w:t>
      </w:r>
      <w:r w:rsidRPr="00B7720B">
        <w:rPr>
          <w:rFonts w:ascii="Calibri" w:hAnsi="Calibri"/>
          <w:color w:val="3B3838" w:themeColor="background2" w:themeShade="40"/>
          <w:sz w:val="26"/>
          <w:szCs w:val="26"/>
        </w:rPr>
        <w:t xml:space="preserve">n </w:t>
      </w:r>
      <w:r w:rsidR="00F21971" w:rsidRPr="00B7720B">
        <w:rPr>
          <w:rFonts w:ascii="Calibri" w:hAnsi="Calibri"/>
          <w:color w:val="3B3838" w:themeColor="background2" w:themeShade="40"/>
          <w:sz w:val="26"/>
          <w:szCs w:val="26"/>
        </w:rPr>
        <w:t>el</w:t>
      </w:r>
      <w:r w:rsidRPr="00B7720B">
        <w:rPr>
          <w:rFonts w:ascii="Calibri" w:hAnsi="Calibri"/>
          <w:color w:val="3B3838" w:themeColor="background2" w:themeShade="40"/>
          <w:sz w:val="26"/>
          <w:szCs w:val="26"/>
        </w:rPr>
        <w:t xml:space="preserve"> </w:t>
      </w:r>
      <w:r w:rsidR="00F21971" w:rsidRPr="00B7720B">
        <w:rPr>
          <w:rFonts w:ascii="Calibri" w:hAnsi="Calibri"/>
          <w:color w:val="3B3838" w:themeColor="background2" w:themeShade="40"/>
          <w:sz w:val="26"/>
          <w:szCs w:val="26"/>
        </w:rPr>
        <w:t>señalado inciso, el impetrante expresó: . . . . . . . . . . . . . .</w:t>
      </w:r>
    </w:p>
    <w:p w:rsidR="00F21971" w:rsidRPr="00B7720B" w:rsidRDefault="00F21971" w:rsidP="00F8023F">
      <w:pPr>
        <w:ind w:firstLine="708"/>
        <w:jc w:val="both"/>
        <w:rPr>
          <w:rFonts w:ascii="Calibri" w:hAnsi="Calibri"/>
          <w:color w:val="3B3838" w:themeColor="background2" w:themeShade="40"/>
          <w:sz w:val="26"/>
          <w:szCs w:val="26"/>
        </w:rPr>
      </w:pPr>
    </w:p>
    <w:p w:rsidR="00F21971" w:rsidRPr="00B7720B" w:rsidRDefault="00F21971" w:rsidP="00F8023F">
      <w:pPr>
        <w:ind w:firstLine="708"/>
        <w:jc w:val="both"/>
        <w:rPr>
          <w:rFonts w:ascii="Calibri" w:hAnsi="Calibri"/>
          <w:color w:val="3B3838" w:themeColor="background2" w:themeShade="40"/>
          <w:sz w:val="26"/>
          <w:szCs w:val="26"/>
        </w:rPr>
      </w:pPr>
      <w:r w:rsidRPr="00B7720B">
        <w:rPr>
          <w:rFonts w:ascii="Calibri" w:hAnsi="Calibri"/>
          <w:i/>
          <w:color w:val="3B3838" w:themeColor="background2" w:themeShade="40"/>
          <w:sz w:val="26"/>
          <w:szCs w:val="26"/>
        </w:rPr>
        <w:t>“c.- Del acta de hechos levantada</w:t>
      </w:r>
      <w:r w:rsidR="00620070" w:rsidRPr="00B7720B">
        <w:rPr>
          <w:rFonts w:ascii="Calibri" w:hAnsi="Calibri"/>
          <w:i/>
          <w:color w:val="3B3838" w:themeColor="background2" w:themeShade="40"/>
          <w:sz w:val="26"/>
          <w:szCs w:val="26"/>
        </w:rPr>
        <w:t xml:space="preserve"> por los inspectores</w:t>
      </w:r>
      <w:r w:rsidRPr="00B7720B">
        <w:rPr>
          <w:rFonts w:ascii="Calibri" w:hAnsi="Calibri"/>
          <w:i/>
          <w:color w:val="3B3838" w:themeColor="background2" w:themeShade="40"/>
          <w:sz w:val="26"/>
          <w:szCs w:val="26"/>
        </w:rPr>
        <w:t>… manifiestan…. Se comprueba por los actuantes la molestia a los vecinos con sonido y música a volúmenes inmoderados….”</w:t>
      </w:r>
      <w:r w:rsidRPr="00B7720B">
        <w:rPr>
          <w:rFonts w:ascii="Calibri" w:hAnsi="Calibri"/>
          <w:color w:val="3B3838" w:themeColor="background2" w:themeShade="40"/>
          <w:sz w:val="26"/>
          <w:szCs w:val="26"/>
        </w:rPr>
        <w:t xml:space="preserve"> Lo que estima ilegal, ya que de conformidad con lo establecido en el artículo 137, fracción VI, del Código de Procedimiento y Justicia Administrativa para el Estado y los Municipios de Guanajuato</w:t>
      </w:r>
      <w:r w:rsidR="00620070" w:rsidRPr="00B7720B">
        <w:rPr>
          <w:rFonts w:ascii="Calibri" w:hAnsi="Calibri"/>
          <w:color w:val="3B3838" w:themeColor="background2" w:themeShade="40"/>
          <w:sz w:val="26"/>
          <w:szCs w:val="26"/>
        </w:rPr>
        <w:t>, los actos administrativos deben estar fundados y motivados</w:t>
      </w:r>
      <w:r w:rsidR="00EA6D32" w:rsidRPr="00B7720B">
        <w:rPr>
          <w:rFonts w:ascii="Calibri" w:hAnsi="Calibri"/>
          <w:color w:val="3B3838" w:themeColor="background2" w:themeShade="40"/>
          <w:sz w:val="26"/>
          <w:szCs w:val="26"/>
        </w:rPr>
        <w:t xml:space="preserve">; por lo que considera que las resoluciones no se encuentran motivadas en ese aspecto, aunado a que </w:t>
      </w:r>
      <w:r w:rsidR="00841C87" w:rsidRPr="00B7720B">
        <w:rPr>
          <w:rFonts w:ascii="Calibri" w:hAnsi="Calibri"/>
          <w:color w:val="3B3838" w:themeColor="background2" w:themeShade="40"/>
          <w:sz w:val="26"/>
          <w:szCs w:val="26"/>
        </w:rPr>
        <w:t>refirió lo que establecía el entonces aplicable Reglamento Municipal para el control de la calidad ambiental en León, Guanajuato</w:t>
      </w:r>
      <w:r w:rsidR="00666631">
        <w:rPr>
          <w:rFonts w:ascii="Calibri" w:hAnsi="Calibri"/>
          <w:color w:val="3B3838" w:themeColor="background2" w:themeShade="40"/>
          <w:sz w:val="26"/>
          <w:szCs w:val="26"/>
        </w:rPr>
        <w:t xml:space="preserve"> (vigente hasta el mes de diciembre del </w:t>
      </w:r>
      <w:r w:rsidR="00666631">
        <w:rPr>
          <w:rFonts w:ascii="Calibri" w:hAnsi="Calibri"/>
          <w:color w:val="3B3838" w:themeColor="background2" w:themeShade="40"/>
          <w:sz w:val="26"/>
          <w:szCs w:val="26"/>
        </w:rPr>
        <w:lastRenderedPageBreak/>
        <w:t>año 2014 dos mil catorce</w:t>
      </w:r>
      <w:r w:rsidR="00841C87" w:rsidRPr="00B7720B">
        <w:rPr>
          <w:rFonts w:ascii="Calibri" w:hAnsi="Calibri"/>
          <w:color w:val="3B3838" w:themeColor="background2" w:themeShade="40"/>
          <w:sz w:val="26"/>
          <w:szCs w:val="26"/>
        </w:rPr>
        <w:t xml:space="preserve">, sobre contaminación por ruido, niveles máximos permisibles de ruido y </w:t>
      </w:r>
      <w:r w:rsidR="00114D33">
        <w:rPr>
          <w:rFonts w:ascii="Calibri" w:hAnsi="Calibri"/>
          <w:color w:val="3B3838" w:themeColor="background2" w:themeShade="40"/>
          <w:sz w:val="26"/>
          <w:szCs w:val="26"/>
        </w:rPr>
        <w:t xml:space="preserve">su </w:t>
      </w:r>
      <w:r w:rsidR="00841C87" w:rsidRPr="00B7720B">
        <w:rPr>
          <w:rFonts w:ascii="Calibri" w:hAnsi="Calibri"/>
          <w:color w:val="3B3838" w:themeColor="background2" w:themeShade="40"/>
          <w:sz w:val="26"/>
          <w:szCs w:val="26"/>
        </w:rPr>
        <w:t>medi</w:t>
      </w:r>
      <w:r w:rsidR="00114D33">
        <w:rPr>
          <w:rFonts w:ascii="Calibri" w:hAnsi="Calibri"/>
          <w:color w:val="3B3838" w:themeColor="background2" w:themeShade="40"/>
          <w:sz w:val="26"/>
          <w:szCs w:val="26"/>
        </w:rPr>
        <w:t>ción)</w:t>
      </w:r>
      <w:r w:rsidRPr="00B7720B">
        <w:rPr>
          <w:rFonts w:ascii="Calibri" w:hAnsi="Calibri"/>
          <w:color w:val="3B3838" w:themeColor="background2" w:themeShade="40"/>
          <w:sz w:val="26"/>
          <w:szCs w:val="26"/>
        </w:rPr>
        <w:t>.</w:t>
      </w:r>
      <w:r w:rsidR="00620070" w:rsidRPr="00B7720B">
        <w:rPr>
          <w:rFonts w:ascii="Calibri" w:hAnsi="Calibri"/>
          <w:color w:val="3B3838" w:themeColor="background2" w:themeShade="40"/>
          <w:sz w:val="26"/>
          <w:szCs w:val="26"/>
        </w:rPr>
        <w:t xml:space="preserve"> . . . . . . . . . . . . . . . . . . . . . . .</w:t>
      </w:r>
      <w:r w:rsidR="00841C87" w:rsidRPr="00B7720B">
        <w:rPr>
          <w:rFonts w:ascii="Calibri" w:hAnsi="Calibri"/>
          <w:color w:val="3B3838" w:themeColor="background2" w:themeShade="40"/>
          <w:sz w:val="26"/>
          <w:szCs w:val="26"/>
        </w:rPr>
        <w:t xml:space="preserve"> </w:t>
      </w:r>
      <w:r w:rsidR="00666631">
        <w:rPr>
          <w:rFonts w:ascii="Calibri" w:hAnsi="Calibri"/>
          <w:color w:val="3B3838" w:themeColor="background2" w:themeShade="40"/>
          <w:sz w:val="26"/>
          <w:szCs w:val="26"/>
        </w:rPr>
        <w:t xml:space="preserve">. . . . . . . . </w:t>
      </w:r>
      <w:r w:rsidR="00114D33">
        <w:rPr>
          <w:rFonts w:ascii="Calibri" w:hAnsi="Calibri"/>
          <w:color w:val="3B3838" w:themeColor="background2" w:themeShade="40"/>
          <w:sz w:val="26"/>
          <w:szCs w:val="26"/>
        </w:rPr>
        <w:t xml:space="preserve">. . . . . . . </w:t>
      </w:r>
    </w:p>
    <w:p w:rsidR="00F8023F" w:rsidRPr="00B7720B" w:rsidRDefault="00F8023F" w:rsidP="00F8023F">
      <w:pPr>
        <w:jc w:val="both"/>
        <w:rPr>
          <w:rFonts w:ascii="Calibri" w:hAnsi="Calibri"/>
          <w:i/>
          <w:color w:val="3B3838" w:themeColor="background2" w:themeShade="40"/>
          <w:sz w:val="22"/>
          <w:szCs w:val="22"/>
        </w:rPr>
      </w:pPr>
    </w:p>
    <w:p w:rsidR="00F8023F" w:rsidRPr="00B7720B" w:rsidRDefault="00F8023F" w:rsidP="00F8023F">
      <w:pPr>
        <w:ind w:firstLine="708"/>
        <w:jc w:val="both"/>
        <w:rPr>
          <w:rFonts w:ascii="Calibri" w:hAnsi="Calibri"/>
          <w:i/>
          <w:iCs/>
          <w:color w:val="3B3838" w:themeColor="background2" w:themeShade="40"/>
          <w:sz w:val="26"/>
          <w:szCs w:val="26"/>
        </w:rPr>
      </w:pPr>
      <w:r w:rsidRPr="00B7720B">
        <w:rPr>
          <w:rFonts w:ascii="Calibri" w:hAnsi="Calibri"/>
          <w:iCs/>
          <w:color w:val="3B3838" w:themeColor="background2" w:themeShade="40"/>
          <w:sz w:val="26"/>
          <w:szCs w:val="26"/>
        </w:rPr>
        <w:t>A lo que la autoridad demandada, Director General de Fiscalización y Control, en su escrito de contestación de demanda, refiri</w:t>
      </w:r>
      <w:r w:rsidR="005B48B6" w:rsidRPr="00B7720B">
        <w:rPr>
          <w:rFonts w:ascii="Calibri" w:hAnsi="Calibri"/>
          <w:iCs/>
          <w:color w:val="3B3838" w:themeColor="background2" w:themeShade="40"/>
          <w:sz w:val="26"/>
          <w:szCs w:val="26"/>
        </w:rPr>
        <w:t>ó</w:t>
      </w:r>
      <w:r w:rsidRPr="00B7720B">
        <w:rPr>
          <w:rFonts w:ascii="Calibri" w:hAnsi="Calibri"/>
          <w:iCs/>
          <w:color w:val="3B3838" w:themeColor="background2" w:themeShade="40"/>
          <w:sz w:val="26"/>
          <w:szCs w:val="26"/>
        </w:rPr>
        <w:t xml:space="preserve"> que </w:t>
      </w:r>
      <w:r w:rsidR="005B48B6" w:rsidRPr="00B7720B">
        <w:rPr>
          <w:rFonts w:ascii="Calibri" w:hAnsi="Calibri"/>
          <w:iCs/>
          <w:color w:val="3B3838" w:themeColor="background2" w:themeShade="40"/>
          <w:sz w:val="26"/>
          <w:szCs w:val="26"/>
        </w:rPr>
        <w:t xml:space="preserve">sí se encuentran debidamente </w:t>
      </w:r>
      <w:r w:rsidRPr="00B7720B">
        <w:rPr>
          <w:rFonts w:ascii="Calibri" w:hAnsi="Calibri"/>
          <w:iCs/>
          <w:color w:val="3B3838" w:themeColor="background2" w:themeShade="40"/>
          <w:sz w:val="26"/>
          <w:szCs w:val="26"/>
        </w:rPr>
        <w:t>funda</w:t>
      </w:r>
      <w:r w:rsidR="005B48B6" w:rsidRPr="00B7720B">
        <w:rPr>
          <w:rFonts w:ascii="Calibri" w:hAnsi="Calibri"/>
          <w:iCs/>
          <w:color w:val="3B3838" w:themeColor="background2" w:themeShade="40"/>
          <w:sz w:val="26"/>
          <w:szCs w:val="26"/>
        </w:rPr>
        <w:t>das</w:t>
      </w:r>
      <w:r w:rsidRPr="00B7720B">
        <w:rPr>
          <w:rFonts w:ascii="Calibri" w:hAnsi="Calibri"/>
          <w:iCs/>
          <w:color w:val="3B3838" w:themeColor="background2" w:themeShade="40"/>
          <w:sz w:val="26"/>
          <w:szCs w:val="26"/>
        </w:rPr>
        <w:t xml:space="preserve"> y motiva</w:t>
      </w:r>
      <w:r w:rsidR="005B48B6" w:rsidRPr="00B7720B">
        <w:rPr>
          <w:rFonts w:ascii="Calibri" w:hAnsi="Calibri"/>
          <w:iCs/>
          <w:color w:val="3B3838" w:themeColor="background2" w:themeShade="40"/>
          <w:sz w:val="26"/>
          <w:szCs w:val="26"/>
        </w:rPr>
        <w:t xml:space="preserve">das </w:t>
      </w:r>
      <w:r w:rsidRPr="00B7720B">
        <w:rPr>
          <w:rFonts w:ascii="Calibri" w:hAnsi="Calibri"/>
          <w:iCs/>
          <w:color w:val="3B3838" w:themeColor="background2" w:themeShade="40"/>
          <w:sz w:val="26"/>
          <w:szCs w:val="26"/>
        </w:rPr>
        <w:t>l</w:t>
      </w:r>
      <w:r w:rsidR="005B48B6" w:rsidRPr="00B7720B">
        <w:rPr>
          <w:rFonts w:ascii="Calibri" w:hAnsi="Calibri"/>
          <w:iCs/>
          <w:color w:val="3B3838" w:themeColor="background2" w:themeShade="40"/>
          <w:sz w:val="26"/>
          <w:szCs w:val="26"/>
        </w:rPr>
        <w:t>a</w:t>
      </w:r>
      <w:r w:rsidRPr="00B7720B">
        <w:rPr>
          <w:rFonts w:ascii="Calibri" w:hAnsi="Calibri"/>
          <w:iCs/>
          <w:color w:val="3B3838" w:themeColor="background2" w:themeShade="40"/>
          <w:sz w:val="26"/>
          <w:szCs w:val="26"/>
        </w:rPr>
        <w:t xml:space="preserve">s </w:t>
      </w:r>
      <w:r w:rsidR="005B48B6" w:rsidRPr="00B7720B">
        <w:rPr>
          <w:rFonts w:ascii="Calibri" w:hAnsi="Calibri"/>
          <w:iCs/>
          <w:color w:val="3B3838" w:themeColor="background2" w:themeShade="40"/>
          <w:sz w:val="26"/>
          <w:szCs w:val="26"/>
        </w:rPr>
        <w:t>resoluciones</w:t>
      </w:r>
      <w:r w:rsidRPr="00B7720B">
        <w:rPr>
          <w:rFonts w:ascii="Calibri" w:hAnsi="Calibri"/>
          <w:iCs/>
          <w:color w:val="3B3838" w:themeColor="background2" w:themeShade="40"/>
          <w:sz w:val="26"/>
          <w:szCs w:val="26"/>
        </w:rPr>
        <w:t xml:space="preserve"> controvertid</w:t>
      </w:r>
      <w:r w:rsidR="005B48B6" w:rsidRPr="00B7720B">
        <w:rPr>
          <w:rFonts w:ascii="Calibri" w:hAnsi="Calibri"/>
          <w:iCs/>
          <w:color w:val="3B3838" w:themeColor="background2" w:themeShade="40"/>
          <w:sz w:val="26"/>
          <w:szCs w:val="26"/>
        </w:rPr>
        <w:t>a</w:t>
      </w:r>
      <w:r w:rsidRPr="00B7720B">
        <w:rPr>
          <w:rFonts w:ascii="Calibri" w:hAnsi="Calibri"/>
          <w:iCs/>
          <w:color w:val="3B3838" w:themeColor="background2" w:themeShade="40"/>
          <w:sz w:val="26"/>
          <w:szCs w:val="26"/>
        </w:rPr>
        <w:t>s</w:t>
      </w:r>
      <w:r w:rsidRPr="00B7720B">
        <w:rPr>
          <w:rFonts w:ascii="Calibri" w:hAnsi="Calibri"/>
          <w:i/>
          <w:iCs/>
          <w:color w:val="3B3838" w:themeColor="background2" w:themeShade="40"/>
          <w:sz w:val="26"/>
          <w:szCs w:val="26"/>
        </w:rPr>
        <w:t>. . . . .</w:t>
      </w:r>
      <w:r w:rsidR="005B48B6" w:rsidRPr="00B7720B">
        <w:rPr>
          <w:rFonts w:ascii="Calibri" w:hAnsi="Calibri"/>
          <w:i/>
          <w:iCs/>
          <w:color w:val="3B3838" w:themeColor="background2" w:themeShade="40"/>
          <w:sz w:val="26"/>
          <w:szCs w:val="26"/>
        </w:rPr>
        <w:t xml:space="preserve"> . . . . . . .</w:t>
      </w:r>
    </w:p>
    <w:p w:rsidR="00F8023F" w:rsidRPr="00B7720B" w:rsidRDefault="00F8023F" w:rsidP="00F8023F">
      <w:pPr>
        <w:jc w:val="both"/>
        <w:rPr>
          <w:rFonts w:ascii="Calibri" w:hAnsi="Calibri"/>
          <w:iCs/>
          <w:color w:val="3B3838" w:themeColor="background2" w:themeShade="40"/>
          <w:sz w:val="22"/>
          <w:szCs w:val="22"/>
        </w:rPr>
      </w:pPr>
    </w:p>
    <w:p w:rsidR="00926CD5" w:rsidRPr="00B7720B" w:rsidRDefault="00731FF9" w:rsidP="00F8023F">
      <w:pPr>
        <w:pStyle w:val="TEXTO"/>
        <w:tabs>
          <w:tab w:val="clear" w:pos="1843"/>
        </w:tabs>
        <w:ind w:left="0" w:firstLine="708"/>
        <w:rPr>
          <w:rFonts w:ascii="Calibri" w:hAnsi="Calibri"/>
          <w:color w:val="3B3838" w:themeColor="background2" w:themeShade="40"/>
          <w:sz w:val="26"/>
          <w:szCs w:val="26"/>
          <w:lang w:val="es-MX"/>
        </w:rPr>
      </w:pPr>
      <w:r>
        <w:rPr>
          <w:rFonts w:ascii="Calibri" w:hAnsi="Calibri"/>
          <w:color w:val="3B3838" w:themeColor="background2" w:themeShade="40"/>
          <w:sz w:val="26"/>
          <w:szCs w:val="26"/>
          <w:lang w:val="es-MX"/>
        </w:rPr>
        <w:t>Una vez analizada</w:t>
      </w:r>
      <w:r w:rsidR="00E62DB1">
        <w:rPr>
          <w:rFonts w:ascii="Calibri" w:hAnsi="Calibri"/>
          <w:color w:val="3B3838" w:themeColor="background2" w:themeShade="40"/>
          <w:sz w:val="26"/>
          <w:szCs w:val="26"/>
          <w:lang w:val="es-MX"/>
        </w:rPr>
        <w:t>s las resoluciones combatidas</w:t>
      </w:r>
      <w:r w:rsidR="00F8023F" w:rsidRPr="00B7720B">
        <w:rPr>
          <w:rFonts w:ascii="Calibri" w:hAnsi="Calibri"/>
          <w:color w:val="3B3838" w:themeColor="background2" w:themeShade="40"/>
          <w:sz w:val="26"/>
          <w:szCs w:val="26"/>
          <w:lang w:val="es-MX"/>
        </w:rPr>
        <w:t xml:space="preserve">, para quien resuelve resulta </w:t>
      </w:r>
      <w:r w:rsidR="00F8023F" w:rsidRPr="00B7720B">
        <w:rPr>
          <w:rFonts w:ascii="Calibri" w:hAnsi="Calibri"/>
          <w:b/>
          <w:color w:val="3B3838" w:themeColor="background2" w:themeShade="40"/>
          <w:sz w:val="26"/>
          <w:szCs w:val="26"/>
          <w:lang w:val="es-MX"/>
        </w:rPr>
        <w:t xml:space="preserve">fundado </w:t>
      </w:r>
      <w:r w:rsidR="00F8023F" w:rsidRPr="00B7720B">
        <w:rPr>
          <w:rFonts w:ascii="Calibri" w:hAnsi="Calibri"/>
          <w:color w:val="3B3838" w:themeColor="background2" w:themeShade="40"/>
          <w:sz w:val="26"/>
          <w:szCs w:val="26"/>
          <w:lang w:val="es-MX"/>
        </w:rPr>
        <w:t xml:space="preserve">el concepto de impugnación en estudio; </w:t>
      </w:r>
      <w:r w:rsidR="00926CD5" w:rsidRPr="00B7720B">
        <w:rPr>
          <w:rFonts w:ascii="Calibri" w:hAnsi="Calibri"/>
          <w:color w:val="3B3838" w:themeColor="background2" w:themeShade="40"/>
          <w:sz w:val="26"/>
          <w:szCs w:val="26"/>
          <w:lang w:val="es-MX"/>
        </w:rPr>
        <w:t xml:space="preserve">ya que efectivamente </w:t>
      </w:r>
      <w:r w:rsidR="00E62DB1">
        <w:rPr>
          <w:rFonts w:ascii="Calibri" w:hAnsi="Calibri"/>
          <w:color w:val="3B3838" w:themeColor="background2" w:themeShade="40"/>
          <w:sz w:val="26"/>
          <w:szCs w:val="26"/>
          <w:lang w:val="es-MX"/>
        </w:rPr>
        <w:t xml:space="preserve">dichas </w:t>
      </w:r>
      <w:r w:rsidR="00926CD5" w:rsidRPr="00B7720B">
        <w:rPr>
          <w:rFonts w:ascii="Calibri" w:hAnsi="Calibri"/>
          <w:color w:val="3B3838" w:themeColor="background2" w:themeShade="40"/>
          <w:sz w:val="26"/>
          <w:szCs w:val="26"/>
          <w:lang w:val="es-MX"/>
        </w:rPr>
        <w:t xml:space="preserve">resoluciones se encuentran insuficientemente motivadas en el aspecto sustancial de las mismas, ya que en las 3 tres resoluciones emitidas, la autoridad demandada expresó que </w:t>
      </w:r>
      <w:r w:rsidR="006B3B18">
        <w:rPr>
          <w:rFonts w:ascii="Calibri" w:hAnsi="Calibri"/>
          <w:color w:val="3B3838" w:themeColor="background2" w:themeShade="40"/>
          <w:sz w:val="26"/>
          <w:szCs w:val="26"/>
          <w:lang w:val="es-MX"/>
        </w:rPr>
        <w:t xml:space="preserve">el motivo </w:t>
      </w:r>
      <w:r w:rsidR="00D0479E" w:rsidRPr="00B7720B">
        <w:rPr>
          <w:rFonts w:ascii="Calibri" w:hAnsi="Calibri"/>
          <w:color w:val="3B3838" w:themeColor="background2" w:themeShade="40"/>
          <w:sz w:val="26"/>
          <w:szCs w:val="26"/>
          <w:lang w:val="es-MX"/>
        </w:rPr>
        <w:t xml:space="preserve">era por causar molestias a los vecinos con sonido o música a volúmenes inmoderados; sin embargo, no motivó correctamente tales resoluciones, esto es, </w:t>
      </w:r>
      <w:r w:rsidR="006B3B18">
        <w:rPr>
          <w:rFonts w:ascii="Calibri" w:hAnsi="Calibri"/>
          <w:color w:val="3B3838" w:themeColor="background2" w:themeShade="40"/>
          <w:sz w:val="26"/>
          <w:szCs w:val="26"/>
          <w:lang w:val="es-MX"/>
        </w:rPr>
        <w:t xml:space="preserve">no señaló </w:t>
      </w:r>
      <w:r w:rsidR="00D0479E" w:rsidRPr="00B7720B">
        <w:rPr>
          <w:rFonts w:ascii="Calibri" w:hAnsi="Calibri"/>
          <w:color w:val="3B3838" w:themeColor="background2" w:themeShade="40"/>
          <w:sz w:val="26"/>
          <w:szCs w:val="26"/>
          <w:lang w:val="es-MX"/>
        </w:rPr>
        <w:t xml:space="preserve">en cada caso en concreto, bajo </w:t>
      </w:r>
      <w:r w:rsidR="00416E67" w:rsidRPr="00B7720B">
        <w:rPr>
          <w:rFonts w:ascii="Calibri" w:hAnsi="Calibri"/>
          <w:color w:val="3B3838" w:themeColor="background2" w:themeShade="40"/>
          <w:sz w:val="26"/>
          <w:szCs w:val="26"/>
          <w:lang w:val="es-MX"/>
        </w:rPr>
        <w:t>qué</w:t>
      </w:r>
      <w:r w:rsidR="00D0479E" w:rsidRPr="00B7720B">
        <w:rPr>
          <w:rFonts w:ascii="Calibri" w:hAnsi="Calibri"/>
          <w:color w:val="3B3838" w:themeColor="background2" w:themeShade="40"/>
          <w:sz w:val="26"/>
          <w:szCs w:val="26"/>
          <w:lang w:val="es-MX"/>
        </w:rPr>
        <w:t xml:space="preserve"> circunstancias se cometió esa infracción, </w:t>
      </w:r>
      <w:r w:rsidR="00416E67" w:rsidRPr="00B7720B">
        <w:rPr>
          <w:rFonts w:ascii="Calibri" w:hAnsi="Calibri"/>
          <w:color w:val="3B3838" w:themeColor="background2" w:themeShade="40"/>
          <w:sz w:val="26"/>
          <w:szCs w:val="26"/>
          <w:lang w:val="es-MX"/>
        </w:rPr>
        <w:t>cuáles</w:t>
      </w:r>
      <w:r w:rsidR="00D0479E" w:rsidRPr="00B7720B">
        <w:rPr>
          <w:rFonts w:ascii="Calibri" w:hAnsi="Calibri"/>
          <w:color w:val="3B3838" w:themeColor="background2" w:themeShade="40"/>
          <w:sz w:val="26"/>
          <w:szCs w:val="26"/>
          <w:lang w:val="es-MX"/>
        </w:rPr>
        <w:t xml:space="preserve"> fueron los hechos, como se percató el inspector de tal conducta, como se documentaron o recabaron las molestias de los vecinos, y como </w:t>
      </w:r>
      <w:r w:rsidR="006B3B18">
        <w:rPr>
          <w:rFonts w:ascii="Calibri" w:hAnsi="Calibri"/>
          <w:color w:val="3B3838" w:themeColor="background2" w:themeShade="40"/>
          <w:sz w:val="26"/>
          <w:szCs w:val="26"/>
          <w:lang w:val="es-MX"/>
        </w:rPr>
        <w:t xml:space="preserve">se </w:t>
      </w:r>
      <w:r w:rsidR="00D0479E" w:rsidRPr="00B7720B">
        <w:rPr>
          <w:rFonts w:ascii="Calibri" w:hAnsi="Calibri"/>
          <w:color w:val="3B3838" w:themeColor="background2" w:themeShade="40"/>
          <w:sz w:val="26"/>
          <w:szCs w:val="26"/>
          <w:lang w:val="es-MX"/>
        </w:rPr>
        <w:t>calculó el volumen inmoderado del sonido y de la música que proven</w:t>
      </w:r>
      <w:r w:rsidR="001B2116" w:rsidRPr="00B7720B">
        <w:rPr>
          <w:rFonts w:ascii="Calibri" w:hAnsi="Calibri"/>
          <w:color w:val="3B3838" w:themeColor="background2" w:themeShade="40"/>
          <w:sz w:val="26"/>
          <w:szCs w:val="26"/>
          <w:lang w:val="es-MX"/>
        </w:rPr>
        <w:t xml:space="preserve">ían del inmueble visitado, lo que se advierte se omitió por completo en cada una de las resoluciones impugnadas. . . </w:t>
      </w:r>
      <w:r w:rsidR="006B3B18">
        <w:rPr>
          <w:rFonts w:ascii="Calibri" w:hAnsi="Calibri"/>
          <w:color w:val="3B3838" w:themeColor="background2" w:themeShade="40"/>
          <w:sz w:val="26"/>
          <w:szCs w:val="26"/>
          <w:lang w:val="es-MX"/>
        </w:rPr>
        <w:t xml:space="preserve">. . . . . . . . </w:t>
      </w:r>
    </w:p>
    <w:p w:rsidR="00C63D3C" w:rsidRDefault="00C63D3C" w:rsidP="006B3B18">
      <w:pPr>
        <w:pStyle w:val="Textoindependiente"/>
        <w:rPr>
          <w:rFonts w:ascii="Calibri" w:hAnsi="Calibri"/>
          <w:color w:val="3B3838" w:themeColor="background2" w:themeShade="40"/>
          <w:sz w:val="26"/>
          <w:szCs w:val="26"/>
        </w:rPr>
      </w:pPr>
    </w:p>
    <w:p w:rsidR="00C63D3C" w:rsidRPr="00B7720B" w:rsidRDefault="00C63D3C" w:rsidP="00C63D3C">
      <w:pPr>
        <w:jc w:val="right"/>
        <w:rPr>
          <w:rFonts w:ascii="Calibri" w:hAnsi="Calibri"/>
          <w:b/>
          <w:color w:val="3B3838" w:themeColor="background2" w:themeShade="40"/>
          <w:sz w:val="26"/>
          <w:szCs w:val="26"/>
        </w:rPr>
      </w:pPr>
      <w:r w:rsidRPr="00B7720B">
        <w:rPr>
          <w:rFonts w:ascii="Calibri" w:hAnsi="Calibri"/>
          <w:b/>
          <w:color w:val="3B3838" w:themeColor="background2" w:themeShade="40"/>
          <w:sz w:val="26"/>
          <w:szCs w:val="26"/>
        </w:rPr>
        <w:t>Expediente número 626/201</w:t>
      </w:r>
      <w:r w:rsidR="006A390F">
        <w:rPr>
          <w:rFonts w:ascii="Calibri" w:hAnsi="Calibri"/>
          <w:b/>
          <w:color w:val="3B3838" w:themeColor="background2" w:themeShade="40"/>
          <w:sz w:val="26"/>
          <w:szCs w:val="26"/>
        </w:rPr>
        <w:t>5</w:t>
      </w:r>
      <w:r w:rsidRPr="00B7720B">
        <w:rPr>
          <w:rFonts w:ascii="Calibri" w:hAnsi="Calibri"/>
          <w:b/>
          <w:color w:val="3B3838" w:themeColor="background2" w:themeShade="40"/>
          <w:sz w:val="26"/>
          <w:szCs w:val="26"/>
        </w:rPr>
        <w:t>-JN</w:t>
      </w:r>
    </w:p>
    <w:p w:rsidR="00C63D3C" w:rsidRDefault="00C63D3C" w:rsidP="001B2116">
      <w:pPr>
        <w:pStyle w:val="Textoindependiente"/>
        <w:ind w:firstLine="708"/>
        <w:rPr>
          <w:rFonts w:ascii="Calibri" w:hAnsi="Calibri"/>
          <w:color w:val="3B3838" w:themeColor="background2" w:themeShade="40"/>
          <w:sz w:val="26"/>
          <w:szCs w:val="26"/>
        </w:rPr>
      </w:pPr>
    </w:p>
    <w:p w:rsidR="001B2116" w:rsidRPr="006B3B18" w:rsidRDefault="001B2116" w:rsidP="001B2116">
      <w:pPr>
        <w:pStyle w:val="Textoindependiente"/>
        <w:ind w:firstLine="708"/>
        <w:rPr>
          <w:rFonts w:ascii="Calibri" w:hAnsi="Calibri"/>
          <w:color w:val="3B3838" w:themeColor="background2" w:themeShade="40"/>
          <w:sz w:val="26"/>
          <w:szCs w:val="26"/>
        </w:rPr>
      </w:pPr>
      <w:r w:rsidRPr="006B3B18">
        <w:rPr>
          <w:rFonts w:ascii="Calibri" w:hAnsi="Calibri"/>
          <w:color w:val="3B3838" w:themeColor="background2" w:themeShade="40"/>
          <w:sz w:val="26"/>
          <w:szCs w:val="26"/>
        </w:rPr>
        <w:t>Razón por la que al omitirse dicha circunstancia, tal</w:t>
      </w:r>
      <w:r w:rsidR="00416E67" w:rsidRPr="006B3B18">
        <w:rPr>
          <w:rFonts w:ascii="Calibri" w:hAnsi="Calibri"/>
          <w:color w:val="3B3838" w:themeColor="background2" w:themeShade="40"/>
          <w:sz w:val="26"/>
          <w:szCs w:val="26"/>
        </w:rPr>
        <w:t>es</w:t>
      </w:r>
      <w:r w:rsidRPr="006B3B18">
        <w:rPr>
          <w:rFonts w:ascii="Calibri" w:hAnsi="Calibri"/>
          <w:color w:val="3B3838" w:themeColor="background2" w:themeShade="40"/>
          <w:sz w:val="26"/>
          <w:szCs w:val="26"/>
        </w:rPr>
        <w:t xml:space="preserve"> resoluci</w:t>
      </w:r>
      <w:r w:rsidR="00416E67" w:rsidRPr="006B3B18">
        <w:rPr>
          <w:rFonts w:ascii="Calibri" w:hAnsi="Calibri"/>
          <w:color w:val="3B3838" w:themeColor="background2" w:themeShade="40"/>
          <w:sz w:val="26"/>
          <w:szCs w:val="26"/>
        </w:rPr>
        <w:t>ones</w:t>
      </w:r>
      <w:r w:rsidRPr="006B3B18">
        <w:rPr>
          <w:rFonts w:ascii="Calibri" w:hAnsi="Calibri"/>
          <w:color w:val="3B3838" w:themeColor="background2" w:themeShade="40"/>
          <w:sz w:val="26"/>
          <w:szCs w:val="26"/>
        </w:rPr>
        <w:t xml:space="preserve"> adolece</w:t>
      </w:r>
      <w:r w:rsidR="00416E67" w:rsidRPr="006B3B18">
        <w:rPr>
          <w:rFonts w:ascii="Calibri" w:hAnsi="Calibri"/>
          <w:color w:val="3B3838" w:themeColor="background2" w:themeShade="40"/>
          <w:sz w:val="26"/>
          <w:szCs w:val="26"/>
        </w:rPr>
        <w:t>n</w:t>
      </w:r>
      <w:r w:rsidRPr="006B3B18">
        <w:rPr>
          <w:rFonts w:ascii="Calibri" w:hAnsi="Calibri"/>
          <w:color w:val="3B3838" w:themeColor="background2" w:themeShade="40"/>
          <w:sz w:val="26"/>
          <w:szCs w:val="26"/>
        </w:rPr>
        <w:t xml:space="preserve"> de una suficiente motivación. . . . . . . . . . . . . . . . . . . . . . . . . . . . . . . . . . . . . </w:t>
      </w:r>
    </w:p>
    <w:p w:rsidR="001B2116" w:rsidRPr="00B7720B" w:rsidRDefault="001B2116" w:rsidP="001B2116">
      <w:pPr>
        <w:pStyle w:val="Textoindependiente"/>
        <w:rPr>
          <w:rFonts w:ascii="Calibri" w:hAnsi="Calibri"/>
          <w:color w:val="3B3838" w:themeColor="background2" w:themeShade="40"/>
          <w:sz w:val="16"/>
          <w:szCs w:val="16"/>
        </w:rPr>
      </w:pPr>
    </w:p>
    <w:p w:rsidR="001B2116" w:rsidRPr="007963BD" w:rsidRDefault="001B2116" w:rsidP="007963BD">
      <w:pPr>
        <w:ind w:firstLine="708"/>
        <w:jc w:val="both"/>
        <w:rPr>
          <w:rFonts w:ascii="Calibri" w:hAnsi="Calibri"/>
          <w:i/>
          <w:iCs/>
          <w:color w:val="3B3838" w:themeColor="background2" w:themeShade="40"/>
          <w:sz w:val="26"/>
          <w:szCs w:val="27"/>
        </w:rPr>
      </w:pPr>
      <w:r w:rsidRPr="00B7720B">
        <w:rPr>
          <w:rFonts w:ascii="Calibri" w:hAnsi="Calibri"/>
          <w:color w:val="3B3838" w:themeColor="background2" w:themeShade="40"/>
          <w:sz w:val="26"/>
          <w:szCs w:val="27"/>
        </w:rPr>
        <w:t xml:space="preserve">Al respecto cabe precisar que por la debida </w:t>
      </w:r>
      <w:r w:rsidRPr="00B7720B">
        <w:rPr>
          <w:rFonts w:ascii="Calibri" w:hAnsi="Calibri"/>
          <w:i/>
          <w:iCs/>
          <w:color w:val="3B3838" w:themeColor="background2" w:themeShade="40"/>
          <w:sz w:val="26"/>
          <w:szCs w:val="27"/>
        </w:rPr>
        <w:t xml:space="preserve">motivación </w:t>
      </w:r>
      <w:r w:rsidRPr="00B7720B">
        <w:rPr>
          <w:rFonts w:ascii="Calibri" w:hAnsi="Calibri"/>
          <w:color w:val="3B3838" w:themeColor="background2" w:themeShade="40"/>
          <w:sz w:val="26"/>
          <w:szCs w:val="27"/>
        </w:rPr>
        <w:t xml:space="preserve">debe entenderse como </w:t>
      </w:r>
      <w:r w:rsidRPr="00B7720B">
        <w:rPr>
          <w:rFonts w:ascii="Calibri" w:hAnsi="Calibri"/>
          <w:i/>
          <w:iCs/>
          <w:color w:val="3B3838" w:themeColor="background2" w:themeShade="40"/>
          <w:sz w:val="26"/>
          <w:szCs w:val="27"/>
        </w:rPr>
        <w:t>las razones, motivos o circunstancias especiales que llevaron a la autoridad a concluir que el caso particular encuadra en el supuesto previsto por la norma legal invocada como fundamento</w:t>
      </w:r>
      <w:r w:rsidRPr="00B7720B">
        <w:rPr>
          <w:rFonts w:ascii="Calibri" w:hAnsi="Calibri"/>
          <w:color w:val="3B3838" w:themeColor="background2" w:themeShade="40"/>
          <w:sz w:val="26"/>
          <w:szCs w:val="27"/>
        </w:rPr>
        <w:t xml:space="preserve">; y por fundamentación: </w:t>
      </w:r>
      <w:r w:rsidRPr="00B7720B">
        <w:rPr>
          <w:rFonts w:ascii="Calibri" w:hAnsi="Calibri"/>
          <w:i/>
          <w:iCs/>
          <w:color w:val="3B3838" w:themeColor="background2" w:themeShade="40"/>
          <w:sz w:val="26"/>
          <w:szCs w:val="27"/>
        </w:rPr>
        <w:t>“la cita del precepto exactamente aplicable al caso concreto, citando el párrafo, fracción o inciso pertinente.”</w:t>
      </w:r>
      <w:r w:rsidRPr="00B7720B">
        <w:rPr>
          <w:rFonts w:ascii="Calibri" w:hAnsi="Calibri"/>
          <w:color w:val="3B3838" w:themeColor="background2" w:themeShade="40"/>
          <w:sz w:val="26"/>
          <w:szCs w:val="27"/>
        </w:rPr>
        <w:t xml:space="preserve"> . . . . . . . . . . . . . . . . . . . . . . . . . . . . . . . . . . . . . . . . . . . . . . . . . . . . . . . . . . </w:t>
      </w:r>
    </w:p>
    <w:p w:rsidR="001B2116" w:rsidRPr="00B7720B" w:rsidRDefault="001B2116" w:rsidP="001B2116">
      <w:pPr>
        <w:ind w:firstLine="708"/>
        <w:jc w:val="both"/>
        <w:rPr>
          <w:rFonts w:ascii="Calibri" w:hAnsi="Calibri"/>
          <w:color w:val="3B3838" w:themeColor="background2" w:themeShade="40"/>
          <w:sz w:val="16"/>
          <w:szCs w:val="16"/>
        </w:rPr>
      </w:pPr>
    </w:p>
    <w:p w:rsidR="001B2116" w:rsidRPr="00B7720B" w:rsidRDefault="001B2116" w:rsidP="001B2116">
      <w:pPr>
        <w:ind w:firstLine="708"/>
        <w:jc w:val="both"/>
        <w:rPr>
          <w:rFonts w:ascii="Calibri" w:hAnsi="Calibri" w:cs="Courier New"/>
          <w:color w:val="3B3838" w:themeColor="background2" w:themeShade="40"/>
          <w:sz w:val="26"/>
          <w:szCs w:val="27"/>
        </w:rPr>
      </w:pPr>
      <w:r w:rsidRPr="00B7720B">
        <w:rPr>
          <w:rFonts w:ascii="Calibri" w:hAnsi="Calibri" w:cs="Courier New"/>
          <w:color w:val="3B3838" w:themeColor="background2" w:themeShade="40"/>
          <w:sz w:val="26"/>
          <w:szCs w:val="27"/>
        </w:rPr>
        <w:t xml:space="preserve">Al caso resulta aplicable la tesis de Jurisprudencia siguiente: . . . . . . . . . . . . </w:t>
      </w:r>
    </w:p>
    <w:p w:rsidR="001B2116" w:rsidRPr="00B7720B" w:rsidRDefault="001B2116" w:rsidP="001B2116">
      <w:pPr>
        <w:jc w:val="both"/>
        <w:rPr>
          <w:rFonts w:ascii="Calibri" w:hAnsi="Calibri"/>
          <w:color w:val="3B3838" w:themeColor="background2" w:themeShade="40"/>
          <w:sz w:val="16"/>
          <w:szCs w:val="16"/>
        </w:rPr>
      </w:pPr>
    </w:p>
    <w:p w:rsidR="001B2116" w:rsidRPr="00B7720B" w:rsidRDefault="001B2116" w:rsidP="001B2116">
      <w:pPr>
        <w:ind w:firstLine="708"/>
        <w:jc w:val="both"/>
        <w:rPr>
          <w:rFonts w:ascii="Calibri" w:hAnsi="Calibri"/>
          <w:color w:val="3B3838" w:themeColor="background2" w:themeShade="40"/>
          <w:sz w:val="26"/>
          <w:szCs w:val="27"/>
        </w:rPr>
      </w:pPr>
      <w:r w:rsidRPr="00B7720B">
        <w:rPr>
          <w:rFonts w:ascii="Calibri" w:hAnsi="Calibri"/>
          <w:b/>
          <w:bCs/>
          <w:i/>
          <w:iCs/>
          <w:color w:val="3B3838" w:themeColor="background2" w:themeShade="40"/>
          <w:sz w:val="26"/>
          <w:szCs w:val="27"/>
        </w:rPr>
        <w:t>“FUNDAMENTACION Y MOTIVACION</w:t>
      </w:r>
      <w:r w:rsidRPr="00B7720B">
        <w:rPr>
          <w:rFonts w:ascii="Calibri" w:hAnsi="Calibri"/>
          <w:i/>
          <w:iCs/>
          <w:color w:val="3B3838" w:themeColor="background2" w:themeShade="40"/>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B7720B">
        <w:rPr>
          <w:rFonts w:ascii="Calibri" w:hAnsi="Calibri"/>
          <w:i/>
          <w:iCs/>
          <w:color w:val="3B3838" w:themeColor="background2" w:themeShade="40"/>
          <w:sz w:val="22"/>
          <w:szCs w:val="22"/>
        </w:rPr>
        <w:t>N</w:t>
      </w:r>
      <w:r w:rsidRPr="00B7720B">
        <w:rPr>
          <w:rFonts w:ascii="Calibri" w:hAnsi="Calibri"/>
          <w:color w:val="3B3838" w:themeColor="background2" w:themeShade="40"/>
          <w:sz w:val="22"/>
          <w:szCs w:val="22"/>
        </w:rPr>
        <w:t>o. de Registro: 203,143. Jurisprudencia. Materia(s): Común. Novena Época. Instancia: Tribunales Colegiados de Circuito. Fuente: Semanario Judicial de la Federación y su Gaceta. Tomo: III, Marzo de 1996. Tesis: VI. 2o. J/43. Página: 769</w:t>
      </w:r>
      <w:r w:rsidRPr="00B7720B">
        <w:rPr>
          <w:rFonts w:ascii="Calibri" w:hAnsi="Calibri"/>
          <w:color w:val="3B3838" w:themeColor="background2" w:themeShade="40"/>
          <w:sz w:val="26"/>
          <w:szCs w:val="27"/>
        </w:rPr>
        <w:t xml:space="preserve">. . . . . . . . . . . . . . . . . . . . . . . . . . . . . . . . . . . . </w:t>
      </w:r>
    </w:p>
    <w:p w:rsidR="001B2116" w:rsidRPr="00B7720B" w:rsidRDefault="001B2116" w:rsidP="001B2116">
      <w:pPr>
        <w:ind w:firstLine="708"/>
        <w:jc w:val="both"/>
        <w:rPr>
          <w:rFonts w:ascii="Calibri" w:hAnsi="Calibri"/>
          <w:color w:val="3B3838" w:themeColor="background2" w:themeShade="40"/>
          <w:sz w:val="26"/>
          <w:szCs w:val="27"/>
        </w:rPr>
      </w:pPr>
    </w:p>
    <w:p w:rsidR="00A9425F" w:rsidRDefault="001B2116" w:rsidP="001B2116">
      <w:pPr>
        <w:pStyle w:val="Textoindependiente"/>
        <w:ind w:firstLine="708"/>
        <w:rPr>
          <w:rFonts w:ascii="Calibri" w:hAnsi="Calibri" w:cs="Arial"/>
          <w:color w:val="3B3838" w:themeColor="background2" w:themeShade="40"/>
          <w:sz w:val="26"/>
          <w:szCs w:val="26"/>
        </w:rPr>
      </w:pPr>
      <w:r w:rsidRPr="00B7720B">
        <w:rPr>
          <w:rFonts w:ascii="Calibri" w:hAnsi="Calibri"/>
          <w:color w:val="3B3838" w:themeColor="background2" w:themeShade="40"/>
          <w:sz w:val="26"/>
          <w:szCs w:val="26"/>
        </w:rPr>
        <w:t xml:space="preserve">Así las cosas, al resultar fundado el concepto de impugnación </w:t>
      </w:r>
      <w:r w:rsidR="00B7720B">
        <w:rPr>
          <w:rFonts w:ascii="Calibri" w:hAnsi="Calibri"/>
          <w:color w:val="3B3838" w:themeColor="background2" w:themeShade="40"/>
          <w:sz w:val="26"/>
          <w:szCs w:val="26"/>
        </w:rPr>
        <w:t>estudia</w:t>
      </w:r>
      <w:r w:rsidRPr="00B7720B">
        <w:rPr>
          <w:rFonts w:ascii="Calibri" w:hAnsi="Calibri"/>
          <w:color w:val="3B3838" w:themeColor="background2" w:themeShade="40"/>
          <w:sz w:val="26"/>
          <w:szCs w:val="26"/>
        </w:rPr>
        <w:t>do</w:t>
      </w:r>
      <w:r w:rsidR="00B7720B">
        <w:rPr>
          <w:rFonts w:ascii="Calibri" w:hAnsi="Calibri"/>
          <w:color w:val="3B3838" w:themeColor="background2" w:themeShade="40"/>
          <w:sz w:val="26"/>
          <w:szCs w:val="26"/>
        </w:rPr>
        <w:t>, en el inciso correspondiente</w:t>
      </w:r>
      <w:r w:rsidRPr="00B7720B">
        <w:rPr>
          <w:rFonts w:ascii="Calibri" w:hAnsi="Calibri"/>
          <w:color w:val="3B3838" w:themeColor="background2" w:themeShade="40"/>
          <w:sz w:val="26"/>
          <w:szCs w:val="26"/>
        </w:rPr>
        <w:t>; es dable concluir que al encontrarse</w:t>
      </w:r>
      <w:r w:rsidRPr="006B3B18">
        <w:rPr>
          <w:rFonts w:ascii="Calibri" w:hAnsi="Calibri"/>
          <w:color w:val="3B3838" w:themeColor="background2" w:themeShade="40"/>
          <w:sz w:val="26"/>
          <w:szCs w:val="26"/>
        </w:rPr>
        <w:t xml:space="preserve"> insuficientemente motivada</w:t>
      </w:r>
      <w:r w:rsidR="00416E67" w:rsidRPr="006B3B18">
        <w:rPr>
          <w:rFonts w:ascii="Calibri" w:hAnsi="Calibri"/>
          <w:color w:val="3B3838" w:themeColor="background2" w:themeShade="40"/>
          <w:sz w:val="26"/>
          <w:szCs w:val="26"/>
        </w:rPr>
        <w:t>s</w:t>
      </w:r>
      <w:r w:rsidRPr="006B3B18">
        <w:rPr>
          <w:rFonts w:ascii="Calibri" w:hAnsi="Calibri"/>
          <w:color w:val="3B3838" w:themeColor="background2" w:themeShade="40"/>
          <w:sz w:val="26"/>
          <w:szCs w:val="26"/>
        </w:rPr>
        <w:t xml:space="preserve"> la</w:t>
      </w:r>
      <w:r w:rsidR="00416E67" w:rsidRPr="006B3B18">
        <w:rPr>
          <w:rFonts w:ascii="Calibri" w:hAnsi="Calibri"/>
          <w:color w:val="3B3838" w:themeColor="background2" w:themeShade="40"/>
          <w:sz w:val="26"/>
          <w:szCs w:val="26"/>
        </w:rPr>
        <w:t>s</w:t>
      </w:r>
      <w:r w:rsidRPr="006B3B18">
        <w:rPr>
          <w:rFonts w:ascii="Calibri" w:hAnsi="Calibri"/>
          <w:color w:val="3B3838" w:themeColor="background2" w:themeShade="40"/>
          <w:sz w:val="26"/>
          <w:szCs w:val="26"/>
        </w:rPr>
        <w:t xml:space="preserve"> resoluci</w:t>
      </w:r>
      <w:r w:rsidR="00416E67" w:rsidRPr="006B3B18">
        <w:rPr>
          <w:rFonts w:ascii="Calibri" w:hAnsi="Calibri"/>
          <w:color w:val="3B3838" w:themeColor="background2" w:themeShade="40"/>
          <w:sz w:val="26"/>
          <w:szCs w:val="26"/>
        </w:rPr>
        <w:t>ones</w:t>
      </w:r>
      <w:r w:rsidRPr="006B3B18">
        <w:rPr>
          <w:rFonts w:ascii="Calibri" w:hAnsi="Calibri"/>
          <w:color w:val="3B3838" w:themeColor="background2" w:themeShade="40"/>
          <w:sz w:val="26"/>
          <w:szCs w:val="26"/>
        </w:rPr>
        <w:t xml:space="preserve"> impugnada</w:t>
      </w:r>
      <w:r w:rsidR="00416E67" w:rsidRPr="006B3B18">
        <w:rPr>
          <w:rFonts w:ascii="Calibri" w:hAnsi="Calibri"/>
          <w:color w:val="3B3838" w:themeColor="background2" w:themeShade="40"/>
          <w:sz w:val="26"/>
          <w:szCs w:val="26"/>
        </w:rPr>
        <w:t>s</w:t>
      </w:r>
      <w:r w:rsidRPr="006B3B18">
        <w:rPr>
          <w:rFonts w:ascii="Calibri" w:hAnsi="Calibri" w:cs="Arial"/>
          <w:color w:val="3B3838" w:themeColor="background2" w:themeShade="40"/>
          <w:sz w:val="26"/>
          <w:szCs w:val="26"/>
        </w:rPr>
        <w:t xml:space="preserve">; se actualiza la causal de </w:t>
      </w:r>
      <w:r w:rsidRPr="00B7720B">
        <w:rPr>
          <w:rFonts w:ascii="Calibri" w:hAnsi="Calibri" w:cs="Arial"/>
          <w:color w:val="3B3838" w:themeColor="background2" w:themeShade="40"/>
          <w:sz w:val="26"/>
          <w:szCs w:val="26"/>
        </w:rPr>
        <w:t xml:space="preserve">nulidad prevista en la fracción II, del artículo 302 del Código de Procedimiento y Justicia Administrativa para el Estado y los Municipios de Guanajuato; por lo que procede </w:t>
      </w:r>
      <w:r w:rsidRPr="00B7720B">
        <w:rPr>
          <w:rFonts w:ascii="Calibri" w:hAnsi="Calibri" w:cs="Arial"/>
          <w:b/>
          <w:iCs/>
          <w:color w:val="3B3838" w:themeColor="background2" w:themeShade="40"/>
          <w:sz w:val="26"/>
          <w:szCs w:val="26"/>
        </w:rPr>
        <w:t xml:space="preserve">decretar </w:t>
      </w:r>
      <w:r w:rsidRPr="00416E67">
        <w:rPr>
          <w:rFonts w:ascii="Calibri" w:hAnsi="Calibri" w:cs="Arial"/>
          <w:iCs/>
          <w:color w:val="3B3838" w:themeColor="background2" w:themeShade="40"/>
          <w:sz w:val="26"/>
          <w:szCs w:val="26"/>
        </w:rPr>
        <w:t>la</w:t>
      </w:r>
      <w:r w:rsidRPr="00B7720B">
        <w:rPr>
          <w:rFonts w:ascii="Calibri" w:hAnsi="Calibri" w:cs="Arial"/>
          <w:b/>
          <w:iCs/>
          <w:color w:val="3B3838" w:themeColor="background2" w:themeShade="40"/>
          <w:sz w:val="26"/>
          <w:szCs w:val="26"/>
        </w:rPr>
        <w:t xml:space="preserve"> nulidad</w:t>
      </w:r>
      <w:r w:rsidRPr="00B7720B">
        <w:rPr>
          <w:rFonts w:ascii="Calibri" w:hAnsi="Calibri" w:cs="Arial"/>
          <w:color w:val="3B3838" w:themeColor="background2" w:themeShade="40"/>
          <w:sz w:val="26"/>
          <w:szCs w:val="26"/>
        </w:rPr>
        <w:t xml:space="preserve"> </w:t>
      </w:r>
      <w:r w:rsidR="00A9425F" w:rsidRPr="00A9425F">
        <w:rPr>
          <w:rFonts w:ascii="Calibri" w:hAnsi="Calibri" w:cs="Arial"/>
          <w:b/>
          <w:color w:val="3B3838" w:themeColor="background2" w:themeShade="40"/>
          <w:sz w:val="26"/>
          <w:szCs w:val="26"/>
        </w:rPr>
        <w:t>total</w:t>
      </w:r>
      <w:r w:rsidR="00A9425F">
        <w:rPr>
          <w:rFonts w:ascii="Calibri" w:hAnsi="Calibri" w:cs="Arial"/>
          <w:color w:val="3B3838" w:themeColor="background2" w:themeShade="40"/>
          <w:sz w:val="26"/>
          <w:szCs w:val="26"/>
        </w:rPr>
        <w:t xml:space="preserve"> </w:t>
      </w:r>
      <w:r w:rsidRPr="00B7720B">
        <w:rPr>
          <w:rFonts w:ascii="Calibri" w:hAnsi="Calibri" w:cs="Arial"/>
          <w:color w:val="3B3838" w:themeColor="background2" w:themeShade="40"/>
          <w:sz w:val="26"/>
          <w:szCs w:val="26"/>
        </w:rPr>
        <w:t xml:space="preserve">de </w:t>
      </w:r>
      <w:r w:rsidR="00A9425F">
        <w:rPr>
          <w:rFonts w:ascii="Calibri" w:hAnsi="Calibri" w:cs="Arial"/>
          <w:color w:val="3B3838" w:themeColor="background2" w:themeShade="40"/>
          <w:sz w:val="26"/>
          <w:szCs w:val="26"/>
        </w:rPr>
        <w:t xml:space="preserve">las </w:t>
      </w:r>
      <w:r w:rsidR="00A9425F" w:rsidRPr="00416E67">
        <w:rPr>
          <w:rFonts w:ascii="Calibri" w:hAnsi="Calibri" w:cs="Arial"/>
          <w:b/>
          <w:color w:val="3B3838" w:themeColor="background2" w:themeShade="40"/>
          <w:sz w:val="26"/>
          <w:szCs w:val="26"/>
        </w:rPr>
        <w:t>resoluciones</w:t>
      </w:r>
      <w:r w:rsidR="00A9425F">
        <w:rPr>
          <w:rFonts w:ascii="Calibri" w:hAnsi="Calibri" w:cs="Arial"/>
          <w:color w:val="3B3838" w:themeColor="background2" w:themeShade="40"/>
          <w:sz w:val="26"/>
          <w:szCs w:val="26"/>
        </w:rPr>
        <w:t xml:space="preserve"> </w:t>
      </w:r>
      <w:r w:rsidR="00A9425F">
        <w:rPr>
          <w:rFonts w:ascii="Calibri" w:hAnsi="Calibri"/>
          <w:color w:val="3B3838" w:themeColor="background2" w:themeShade="40"/>
          <w:sz w:val="26"/>
          <w:szCs w:val="26"/>
        </w:rPr>
        <w:t xml:space="preserve">emitidas en los </w:t>
      </w:r>
      <w:r w:rsidR="00A9425F">
        <w:rPr>
          <w:rFonts w:ascii="Calibri" w:hAnsi="Calibri"/>
          <w:color w:val="3B3838" w:themeColor="background2" w:themeShade="40"/>
          <w:sz w:val="26"/>
          <w:szCs w:val="26"/>
        </w:rPr>
        <w:lastRenderedPageBreak/>
        <w:t xml:space="preserve">procedimientos administrativos de inspección con números </w:t>
      </w:r>
      <w:r w:rsidR="00416E67">
        <w:rPr>
          <w:rFonts w:ascii="Calibri" w:hAnsi="Calibri"/>
          <w:b/>
          <w:color w:val="3B3838" w:themeColor="background2" w:themeShade="40"/>
          <w:sz w:val="26"/>
          <w:szCs w:val="26"/>
        </w:rPr>
        <w:t>DGFC/DT/708/2014-C/</w:t>
      </w:r>
      <w:r w:rsidR="00416E67" w:rsidRPr="00416E67">
        <w:rPr>
          <w:rFonts w:ascii="Calibri" w:hAnsi="Calibri"/>
          <w:color w:val="3B3838" w:themeColor="background2" w:themeShade="40"/>
          <w:sz w:val="26"/>
          <w:szCs w:val="26"/>
        </w:rPr>
        <w:t>A</w:t>
      </w:r>
      <w:r w:rsidR="00416E67">
        <w:rPr>
          <w:rFonts w:ascii="Calibri" w:hAnsi="Calibri"/>
          <w:color w:val="3B3838" w:themeColor="background2" w:themeShade="40"/>
          <w:sz w:val="26"/>
          <w:szCs w:val="26"/>
        </w:rPr>
        <w:t xml:space="preserve">; </w:t>
      </w:r>
      <w:r w:rsidR="00A9425F" w:rsidRPr="00416E67">
        <w:rPr>
          <w:rFonts w:ascii="Calibri" w:hAnsi="Calibri"/>
          <w:b/>
          <w:color w:val="3B3838" w:themeColor="background2" w:themeShade="40"/>
          <w:sz w:val="26"/>
          <w:szCs w:val="26"/>
        </w:rPr>
        <w:t>DGFC/DT/1400/2014-C/A</w:t>
      </w:r>
      <w:r w:rsidR="00416E67">
        <w:rPr>
          <w:rFonts w:ascii="Calibri" w:hAnsi="Calibri"/>
          <w:color w:val="3B3838" w:themeColor="background2" w:themeShade="40"/>
          <w:sz w:val="26"/>
          <w:szCs w:val="26"/>
        </w:rPr>
        <w:t xml:space="preserve">; </w:t>
      </w:r>
      <w:r w:rsidR="00A9425F">
        <w:rPr>
          <w:rFonts w:ascii="Calibri" w:hAnsi="Calibri"/>
          <w:color w:val="3B3838" w:themeColor="background2" w:themeShade="40"/>
          <w:sz w:val="26"/>
          <w:szCs w:val="26"/>
        </w:rPr>
        <w:t>y</w:t>
      </w:r>
      <w:r w:rsidR="00416E67">
        <w:rPr>
          <w:rFonts w:ascii="Calibri" w:hAnsi="Calibri"/>
          <w:color w:val="3B3838" w:themeColor="background2" w:themeShade="40"/>
          <w:sz w:val="26"/>
          <w:szCs w:val="26"/>
        </w:rPr>
        <w:t>,</w:t>
      </w:r>
      <w:r w:rsidR="00A9425F">
        <w:rPr>
          <w:rFonts w:ascii="Calibri" w:hAnsi="Calibri"/>
          <w:color w:val="3B3838" w:themeColor="background2" w:themeShade="40"/>
          <w:sz w:val="26"/>
          <w:szCs w:val="26"/>
        </w:rPr>
        <w:t xml:space="preserve"> </w:t>
      </w:r>
      <w:r w:rsidR="00A9425F" w:rsidRPr="00416E67">
        <w:rPr>
          <w:rFonts w:ascii="Calibri" w:hAnsi="Calibri"/>
          <w:b/>
          <w:color w:val="3B3838" w:themeColor="background2" w:themeShade="40"/>
          <w:sz w:val="26"/>
          <w:szCs w:val="26"/>
        </w:rPr>
        <w:t>DGFC/DT/1601/2014-C/A</w:t>
      </w:r>
      <w:r w:rsidR="00A9425F">
        <w:rPr>
          <w:rFonts w:ascii="Calibri" w:hAnsi="Calibri"/>
          <w:color w:val="3B3838" w:themeColor="background2" w:themeShade="40"/>
          <w:sz w:val="26"/>
          <w:szCs w:val="26"/>
        </w:rPr>
        <w:t xml:space="preserve"> de fechas </w:t>
      </w:r>
      <w:r w:rsidR="00A9425F" w:rsidRPr="00144251">
        <w:rPr>
          <w:rFonts w:ascii="Calibri" w:hAnsi="Calibri"/>
          <w:b/>
          <w:color w:val="3B3838" w:themeColor="background2" w:themeShade="40"/>
          <w:sz w:val="26"/>
          <w:szCs w:val="26"/>
        </w:rPr>
        <w:t>16</w:t>
      </w:r>
      <w:r w:rsidR="00A9425F" w:rsidRPr="006B3B18">
        <w:rPr>
          <w:rFonts w:ascii="Calibri" w:hAnsi="Calibri"/>
          <w:b/>
          <w:color w:val="3B3838" w:themeColor="background2" w:themeShade="40"/>
          <w:sz w:val="26"/>
          <w:szCs w:val="26"/>
        </w:rPr>
        <w:t xml:space="preserve"> </w:t>
      </w:r>
      <w:r w:rsidR="00A9425F" w:rsidRPr="006B3B18">
        <w:rPr>
          <w:rFonts w:ascii="Calibri" w:hAnsi="Calibri"/>
          <w:color w:val="3B3838" w:themeColor="background2" w:themeShade="40"/>
          <w:sz w:val="26"/>
          <w:szCs w:val="26"/>
        </w:rPr>
        <w:t xml:space="preserve">dieciséis de </w:t>
      </w:r>
      <w:r w:rsidR="00A9425F" w:rsidRPr="006B3B18">
        <w:rPr>
          <w:rFonts w:ascii="Calibri" w:hAnsi="Calibri"/>
          <w:b/>
          <w:color w:val="3B3838" w:themeColor="background2" w:themeShade="40"/>
          <w:sz w:val="26"/>
          <w:szCs w:val="26"/>
        </w:rPr>
        <w:t>abril</w:t>
      </w:r>
      <w:r w:rsidR="00A9425F" w:rsidRPr="006B3B18">
        <w:rPr>
          <w:rFonts w:ascii="Calibri" w:hAnsi="Calibri"/>
          <w:color w:val="3B3838" w:themeColor="background2" w:themeShade="40"/>
          <w:sz w:val="26"/>
          <w:szCs w:val="26"/>
        </w:rPr>
        <w:t xml:space="preserve">, </w:t>
      </w:r>
      <w:r w:rsidR="00A9425F" w:rsidRPr="006B3B18">
        <w:rPr>
          <w:rFonts w:ascii="Calibri" w:hAnsi="Calibri"/>
          <w:b/>
          <w:color w:val="3B3838" w:themeColor="background2" w:themeShade="40"/>
          <w:sz w:val="26"/>
          <w:szCs w:val="26"/>
        </w:rPr>
        <w:t>30</w:t>
      </w:r>
      <w:r w:rsidR="00A9425F" w:rsidRPr="006B3B18">
        <w:rPr>
          <w:rFonts w:ascii="Calibri" w:hAnsi="Calibri"/>
          <w:color w:val="3B3838" w:themeColor="background2" w:themeShade="40"/>
          <w:sz w:val="26"/>
          <w:szCs w:val="26"/>
        </w:rPr>
        <w:t xml:space="preserve"> treinta de </w:t>
      </w:r>
      <w:r w:rsidR="00A9425F" w:rsidRPr="006B3B18">
        <w:rPr>
          <w:rFonts w:ascii="Calibri" w:hAnsi="Calibri"/>
          <w:b/>
          <w:color w:val="3B3838" w:themeColor="background2" w:themeShade="40"/>
          <w:sz w:val="26"/>
          <w:szCs w:val="26"/>
        </w:rPr>
        <w:t>junio</w:t>
      </w:r>
      <w:r w:rsidR="00A9425F" w:rsidRPr="006B3B18">
        <w:rPr>
          <w:rFonts w:ascii="Calibri" w:hAnsi="Calibri"/>
          <w:color w:val="3B3838" w:themeColor="background2" w:themeShade="40"/>
          <w:sz w:val="26"/>
          <w:szCs w:val="26"/>
        </w:rPr>
        <w:t xml:space="preserve"> y </w:t>
      </w:r>
      <w:r w:rsidR="00A9425F" w:rsidRPr="006B3B18">
        <w:rPr>
          <w:rFonts w:ascii="Calibri" w:hAnsi="Calibri"/>
          <w:b/>
          <w:color w:val="3B3838" w:themeColor="background2" w:themeShade="40"/>
          <w:sz w:val="26"/>
          <w:szCs w:val="26"/>
        </w:rPr>
        <w:t>11</w:t>
      </w:r>
      <w:r w:rsidR="00A9425F" w:rsidRPr="006B3B18">
        <w:rPr>
          <w:rFonts w:ascii="Calibri" w:hAnsi="Calibri"/>
          <w:color w:val="3B3838" w:themeColor="background2" w:themeShade="40"/>
          <w:sz w:val="26"/>
          <w:szCs w:val="26"/>
        </w:rPr>
        <w:t xml:space="preserve"> once de </w:t>
      </w:r>
      <w:r w:rsidR="00A9425F" w:rsidRPr="006B3B18">
        <w:rPr>
          <w:rFonts w:ascii="Calibri" w:hAnsi="Calibri"/>
          <w:b/>
          <w:color w:val="3B3838" w:themeColor="background2" w:themeShade="40"/>
          <w:sz w:val="26"/>
          <w:szCs w:val="26"/>
        </w:rPr>
        <w:t>julio</w:t>
      </w:r>
      <w:r w:rsidR="00144251" w:rsidRPr="006B3B18">
        <w:rPr>
          <w:rFonts w:ascii="Calibri" w:hAnsi="Calibri"/>
          <w:color w:val="3B3838" w:themeColor="background2" w:themeShade="40"/>
          <w:sz w:val="26"/>
          <w:szCs w:val="26"/>
        </w:rPr>
        <w:t xml:space="preserve">, todas </w:t>
      </w:r>
      <w:r w:rsidR="00A9425F" w:rsidRPr="006B3B18">
        <w:rPr>
          <w:rFonts w:ascii="Calibri" w:hAnsi="Calibri"/>
          <w:color w:val="3B3838" w:themeColor="background2" w:themeShade="40"/>
          <w:sz w:val="26"/>
          <w:szCs w:val="26"/>
        </w:rPr>
        <w:t xml:space="preserve">del año </w:t>
      </w:r>
      <w:r w:rsidR="00A9425F" w:rsidRPr="006B3B18">
        <w:rPr>
          <w:rFonts w:ascii="Calibri" w:hAnsi="Calibri"/>
          <w:b/>
          <w:color w:val="3B3838" w:themeColor="background2" w:themeShade="40"/>
          <w:sz w:val="26"/>
          <w:szCs w:val="26"/>
        </w:rPr>
        <w:t>2014</w:t>
      </w:r>
      <w:r w:rsidR="00A9425F" w:rsidRPr="006B3B18">
        <w:rPr>
          <w:rFonts w:ascii="Calibri" w:hAnsi="Calibri"/>
          <w:color w:val="3B3838" w:themeColor="background2" w:themeShade="40"/>
          <w:sz w:val="26"/>
          <w:szCs w:val="26"/>
        </w:rPr>
        <w:t xml:space="preserve"> </w:t>
      </w:r>
      <w:r w:rsidR="00A9425F">
        <w:rPr>
          <w:rFonts w:ascii="Calibri" w:hAnsi="Calibri"/>
          <w:color w:val="3B3838" w:themeColor="background2" w:themeShade="40"/>
          <w:sz w:val="26"/>
          <w:szCs w:val="26"/>
        </w:rPr>
        <w:t xml:space="preserve">dos mil catorce, en las que por el motivo de causar molestias a los vecinos con sonido o música a volúmenes inmoderados, se le impusieron las multas  por las </w:t>
      </w:r>
      <w:r w:rsidR="00144251">
        <w:rPr>
          <w:rFonts w:ascii="Calibri" w:hAnsi="Calibri"/>
          <w:color w:val="3B3838" w:themeColor="background2" w:themeShade="40"/>
          <w:sz w:val="26"/>
          <w:szCs w:val="26"/>
        </w:rPr>
        <w:t>cantidades de $</w:t>
      </w:r>
      <w:r w:rsidR="00A9425F">
        <w:rPr>
          <w:rFonts w:ascii="Calibri" w:hAnsi="Calibri"/>
          <w:color w:val="3B3838" w:themeColor="background2" w:themeShade="40"/>
          <w:sz w:val="26"/>
          <w:szCs w:val="26"/>
        </w:rPr>
        <w:t>2,231.95 (Dos mil doscientos treinta y un p</w:t>
      </w:r>
      <w:r w:rsidR="00144251">
        <w:rPr>
          <w:rFonts w:ascii="Calibri" w:hAnsi="Calibri"/>
          <w:color w:val="3B3838" w:themeColor="background2" w:themeShade="40"/>
          <w:sz w:val="26"/>
          <w:szCs w:val="26"/>
        </w:rPr>
        <w:t>esos 95/100 Moneda Nacional), $</w:t>
      </w:r>
      <w:r w:rsidR="00A9425F">
        <w:rPr>
          <w:rFonts w:ascii="Calibri" w:hAnsi="Calibri"/>
          <w:color w:val="3B3838" w:themeColor="background2" w:themeShade="40"/>
          <w:sz w:val="26"/>
          <w:szCs w:val="26"/>
        </w:rPr>
        <w:t>1,913.10 (Un mil novecientos trece pe</w:t>
      </w:r>
      <w:r w:rsidR="00144251">
        <w:rPr>
          <w:rFonts w:ascii="Calibri" w:hAnsi="Calibri"/>
          <w:color w:val="3B3838" w:themeColor="background2" w:themeShade="40"/>
          <w:sz w:val="26"/>
          <w:szCs w:val="26"/>
        </w:rPr>
        <w:t>sos 10/100 Moneda Nacional) y $</w:t>
      </w:r>
      <w:r w:rsidR="00A9425F">
        <w:rPr>
          <w:rFonts w:ascii="Calibri" w:hAnsi="Calibri"/>
          <w:color w:val="3B3838" w:themeColor="background2" w:themeShade="40"/>
          <w:sz w:val="26"/>
          <w:szCs w:val="26"/>
        </w:rPr>
        <w:t xml:space="preserve">1,275.40 (Un mil doscientos setenta y cinco pesos 40/100 Moneda Nacional); respectivamente; en relación al establecimiento de discoteca ubicado en calle Constitución con número 414, cuatrocientos catorce, de la zona Centro de esta ciudad. . . . . . . . . . . . . . . . . . . . . . . . . . . . . . . . . . . . . . . . . . </w:t>
      </w:r>
      <w:r w:rsidR="006B3B18">
        <w:rPr>
          <w:rFonts w:ascii="Calibri" w:hAnsi="Calibri"/>
          <w:color w:val="3B3838" w:themeColor="background2" w:themeShade="40"/>
          <w:sz w:val="26"/>
          <w:szCs w:val="26"/>
        </w:rPr>
        <w:t>. . . . . . . . . . . . . . . . . . . . . .</w:t>
      </w:r>
    </w:p>
    <w:p w:rsidR="00F8023F" w:rsidRPr="006B3B18" w:rsidRDefault="00F8023F" w:rsidP="00A9425F">
      <w:pPr>
        <w:jc w:val="both"/>
        <w:rPr>
          <w:rFonts w:ascii="Calibri" w:hAnsi="Calibri"/>
          <w:color w:val="3B3838" w:themeColor="background2" w:themeShade="40"/>
          <w:sz w:val="22"/>
          <w:szCs w:val="22"/>
          <w:lang w:val="es-MX"/>
        </w:rPr>
      </w:pPr>
    </w:p>
    <w:p w:rsidR="00B7720B" w:rsidRPr="00B7720B" w:rsidRDefault="00B7720B" w:rsidP="00B7720B">
      <w:pPr>
        <w:ind w:firstLine="708"/>
        <w:jc w:val="both"/>
        <w:rPr>
          <w:rFonts w:ascii="Calibri" w:eastAsia="Calibri" w:hAnsi="Calibri" w:cs="Calibri"/>
          <w:color w:val="3B3838" w:themeColor="background2" w:themeShade="40"/>
          <w:sz w:val="26"/>
          <w:szCs w:val="26"/>
        </w:rPr>
      </w:pPr>
      <w:r w:rsidRPr="00B7720B">
        <w:rPr>
          <w:rFonts w:ascii="Calibri" w:eastAsia="Calibri" w:hAnsi="Calibri" w:cs="Calibri"/>
          <w:color w:val="3B3838" w:themeColor="background2" w:themeShade="40"/>
          <w:sz w:val="26"/>
          <w:szCs w:val="26"/>
        </w:rPr>
        <w:t xml:space="preserve">Como apoyo a lo anteriormente resuelto, se hace propio, el criterio que sostiene la Primera Sala del Tribunal de lo Contencioso Administrativo del Estado, contenida en la página 119 ciento diecinueve, de la publicación intitulada </w:t>
      </w:r>
      <w:r w:rsidRPr="00B7720B">
        <w:rPr>
          <w:rFonts w:ascii="Calibri" w:eastAsia="Calibri" w:hAnsi="Calibri" w:cs="Calibri"/>
          <w:i/>
          <w:color w:val="3B3838" w:themeColor="background2" w:themeShade="40"/>
          <w:sz w:val="26"/>
          <w:szCs w:val="26"/>
        </w:rPr>
        <w:t>“Criterios 2000-</w:t>
      </w:r>
      <w:smartTag w:uri="urn:schemas-microsoft-com:office:smarttags" w:element="metricconverter">
        <w:smartTagPr>
          <w:attr w:name="ProductID" w:val="2008”"/>
        </w:smartTagPr>
        <w:r w:rsidRPr="00B7720B">
          <w:rPr>
            <w:rFonts w:ascii="Calibri" w:eastAsia="Calibri" w:hAnsi="Calibri" w:cs="Calibri"/>
            <w:i/>
            <w:color w:val="3B3838" w:themeColor="background2" w:themeShade="40"/>
            <w:sz w:val="26"/>
            <w:szCs w:val="26"/>
          </w:rPr>
          <w:t>2008”</w:t>
        </w:r>
      </w:smartTag>
      <w:r w:rsidRPr="00B7720B">
        <w:rPr>
          <w:rFonts w:ascii="Calibri" w:eastAsia="Calibri" w:hAnsi="Calibri" w:cs="Calibri"/>
          <w:color w:val="3B3838" w:themeColor="background2" w:themeShade="40"/>
          <w:sz w:val="26"/>
          <w:szCs w:val="26"/>
        </w:rPr>
        <w:t xml:space="preserve"> del referido Tribunal, la cual es del tenor siguiente: . . . . . . . </w:t>
      </w:r>
    </w:p>
    <w:p w:rsidR="00B7720B" w:rsidRPr="00B7720B" w:rsidRDefault="00B7720B" w:rsidP="00B7720B">
      <w:pPr>
        <w:ind w:firstLine="708"/>
        <w:jc w:val="both"/>
        <w:rPr>
          <w:rFonts w:ascii="Calibri" w:eastAsia="Calibri" w:hAnsi="Calibri" w:cs="Calibri"/>
          <w:color w:val="3B3838" w:themeColor="background2" w:themeShade="40"/>
          <w:sz w:val="20"/>
          <w:szCs w:val="20"/>
        </w:rPr>
      </w:pPr>
    </w:p>
    <w:p w:rsidR="00B7720B" w:rsidRPr="00A9425F" w:rsidRDefault="00B7720B" w:rsidP="00B7720B">
      <w:pPr>
        <w:ind w:firstLine="708"/>
        <w:jc w:val="both"/>
        <w:rPr>
          <w:rFonts w:ascii="Calibri" w:eastAsia="Calibri" w:hAnsi="Calibri" w:cs="Calibri"/>
          <w:color w:val="3B3838" w:themeColor="background2" w:themeShade="40"/>
          <w:sz w:val="22"/>
          <w:szCs w:val="22"/>
        </w:rPr>
      </w:pPr>
      <w:r w:rsidRPr="00B7720B">
        <w:rPr>
          <w:rFonts w:ascii="Calibri" w:eastAsia="Calibri" w:hAnsi="Calibri" w:cs="Calibri"/>
          <w:b/>
          <w:bCs/>
          <w:i/>
          <w:iCs/>
          <w:color w:val="3B3838" w:themeColor="background2" w:themeShade="40"/>
          <w:sz w:val="26"/>
          <w:szCs w:val="26"/>
        </w:rPr>
        <w:t xml:space="preserve">“INDEBIDA FUNDAMENTACIÓN Y MOTIVACIÓN.- PROCEDE DECRETAR LA NULIDAD LISA Y LLANA.- </w:t>
      </w:r>
      <w:r w:rsidRPr="00B7720B">
        <w:rPr>
          <w:rFonts w:ascii="Calibri" w:eastAsia="Calibri" w:hAnsi="Calibri" w:cs="Calibri"/>
          <w:i/>
          <w:iCs/>
          <w:color w:val="3B3838" w:themeColor="background2" w:themeShade="40"/>
          <w:sz w:val="26"/>
          <w:szCs w:val="26"/>
        </w:rPr>
        <w:t xml:space="preserve">La ausencia de fundamentación y motivación deriva en el </w:t>
      </w:r>
      <w:proofErr w:type="spellStart"/>
      <w:r w:rsidRPr="00B7720B">
        <w:rPr>
          <w:rFonts w:ascii="Calibri" w:eastAsia="Calibri" w:hAnsi="Calibri" w:cs="Calibri"/>
          <w:i/>
          <w:iCs/>
          <w:color w:val="3B3838" w:themeColor="background2" w:themeShade="40"/>
          <w:sz w:val="26"/>
          <w:szCs w:val="26"/>
        </w:rPr>
        <w:t>decretamiento</w:t>
      </w:r>
      <w:proofErr w:type="spellEnd"/>
      <w:r w:rsidRPr="00B7720B">
        <w:rPr>
          <w:rFonts w:ascii="Calibri" w:eastAsia="Calibri" w:hAnsi="Calibri" w:cs="Calibri"/>
          <w:i/>
          <w:iCs/>
          <w:color w:val="3B3838" w:themeColor="background2" w:themeShade="4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9425F">
        <w:rPr>
          <w:rFonts w:ascii="Calibri" w:eastAsia="Calibri" w:hAnsi="Calibri" w:cs="Calibri"/>
          <w:color w:val="3B3838" w:themeColor="background2" w:themeShade="40"/>
          <w:sz w:val="22"/>
          <w:szCs w:val="22"/>
        </w:rPr>
        <w:t>(</w:t>
      </w:r>
      <w:proofErr w:type="spellStart"/>
      <w:r w:rsidRPr="00A9425F">
        <w:rPr>
          <w:rFonts w:ascii="Calibri" w:eastAsia="Calibri" w:hAnsi="Calibri" w:cs="Calibri"/>
          <w:color w:val="3B3838" w:themeColor="background2" w:themeShade="40"/>
          <w:sz w:val="22"/>
          <w:szCs w:val="22"/>
        </w:rPr>
        <w:t>Exp</w:t>
      </w:r>
      <w:proofErr w:type="spellEnd"/>
      <w:r w:rsidRPr="00A9425F">
        <w:rPr>
          <w:rFonts w:ascii="Calibri" w:eastAsia="Calibri" w:hAnsi="Calibri" w:cs="Calibri"/>
          <w:color w:val="3B3838" w:themeColor="background2" w:themeShade="40"/>
          <w:sz w:val="22"/>
          <w:szCs w:val="22"/>
        </w:rPr>
        <w:t xml:space="preserve">. 4.509/02. Sentencia de fecha 09 nueve de mayo de 2003. Actor: Martha Isabel </w:t>
      </w:r>
      <w:proofErr w:type="spellStart"/>
      <w:r w:rsidRPr="00A9425F">
        <w:rPr>
          <w:rFonts w:ascii="Calibri" w:eastAsia="Calibri" w:hAnsi="Calibri" w:cs="Calibri"/>
          <w:color w:val="3B3838" w:themeColor="background2" w:themeShade="40"/>
          <w:sz w:val="22"/>
          <w:szCs w:val="22"/>
        </w:rPr>
        <w:t>Espriu</w:t>
      </w:r>
      <w:proofErr w:type="spellEnd"/>
      <w:r w:rsidRPr="00A9425F">
        <w:rPr>
          <w:rFonts w:ascii="Calibri" w:eastAsia="Calibri" w:hAnsi="Calibri" w:cs="Calibri"/>
          <w:color w:val="3B3838" w:themeColor="background2" w:themeShade="40"/>
          <w:sz w:val="22"/>
          <w:szCs w:val="22"/>
        </w:rPr>
        <w:t xml:space="preserve"> Manrique). .</w:t>
      </w:r>
      <w:r w:rsidR="00A9425F">
        <w:rPr>
          <w:rFonts w:ascii="Calibri" w:eastAsia="Calibri" w:hAnsi="Calibri" w:cs="Calibri"/>
          <w:color w:val="3B3838" w:themeColor="background2" w:themeShade="40"/>
          <w:sz w:val="22"/>
          <w:szCs w:val="22"/>
        </w:rPr>
        <w:t xml:space="preserve"> . . . . . . . </w:t>
      </w:r>
    </w:p>
    <w:p w:rsidR="00F8023F" w:rsidRDefault="00F8023F" w:rsidP="00F8023F">
      <w:pPr>
        <w:pStyle w:val="Textoindependiente"/>
        <w:rPr>
          <w:rFonts w:ascii="Calibri" w:hAnsi="Calibri" w:cs="Arial"/>
          <w:b/>
          <w:bCs/>
          <w:i/>
          <w:iCs/>
          <w:color w:val="3B3838" w:themeColor="background2" w:themeShade="40"/>
          <w:sz w:val="22"/>
          <w:szCs w:val="26"/>
        </w:rPr>
      </w:pPr>
    </w:p>
    <w:p w:rsidR="00540F48" w:rsidRPr="0027757A" w:rsidRDefault="00540F48" w:rsidP="00540F48">
      <w:pPr>
        <w:pStyle w:val="Textoindependiente"/>
        <w:ind w:firstLine="708"/>
        <w:rPr>
          <w:rFonts w:ascii="Calibri" w:hAnsi="Calibri" w:cs="Arial"/>
          <w:color w:val="3B3838" w:themeColor="background2" w:themeShade="40"/>
          <w:sz w:val="26"/>
          <w:szCs w:val="26"/>
        </w:rPr>
      </w:pPr>
      <w:r w:rsidRPr="0027757A">
        <w:rPr>
          <w:rFonts w:ascii="Calibri" w:hAnsi="Calibri" w:cs="Arial"/>
          <w:color w:val="3B3838" w:themeColor="background2" w:themeShade="40"/>
          <w:sz w:val="26"/>
          <w:szCs w:val="26"/>
        </w:rPr>
        <w:t>Por último, a efecto de no cometer violaciones procesales en perjuicio de las partes, en relación a las excepciones y defensas que op</w:t>
      </w:r>
      <w:r w:rsidR="006B3B18">
        <w:rPr>
          <w:rFonts w:ascii="Calibri" w:hAnsi="Calibri" w:cs="Arial"/>
          <w:color w:val="3B3838" w:themeColor="background2" w:themeShade="40"/>
          <w:sz w:val="26"/>
          <w:szCs w:val="26"/>
        </w:rPr>
        <w:t>us</w:t>
      </w:r>
      <w:r w:rsidRPr="0027757A">
        <w:rPr>
          <w:rFonts w:ascii="Calibri" w:hAnsi="Calibri" w:cs="Arial"/>
          <w:color w:val="3B3838" w:themeColor="background2" w:themeShade="40"/>
          <w:sz w:val="26"/>
          <w:szCs w:val="26"/>
        </w:rPr>
        <w:t xml:space="preserve">o el Director General de Fiscalización y Control, se  expresa lo siguiente: . . . . . . . . . . . . . . . . . . . </w:t>
      </w:r>
      <w:r>
        <w:rPr>
          <w:rFonts w:ascii="Calibri" w:hAnsi="Calibri" w:cs="Arial"/>
          <w:color w:val="3B3838" w:themeColor="background2" w:themeShade="40"/>
          <w:sz w:val="26"/>
          <w:szCs w:val="26"/>
        </w:rPr>
        <w:t xml:space="preserve">. . . . . . . </w:t>
      </w:r>
    </w:p>
    <w:p w:rsidR="00540F48" w:rsidRPr="0027757A" w:rsidRDefault="00540F48" w:rsidP="00540F48">
      <w:pPr>
        <w:pStyle w:val="Textoindependiente"/>
        <w:rPr>
          <w:rFonts w:ascii="Calibri" w:hAnsi="Calibri"/>
          <w:color w:val="3B3838" w:themeColor="background2" w:themeShade="40"/>
          <w:sz w:val="26"/>
          <w:szCs w:val="26"/>
          <w:lang w:eastAsia="es-MX"/>
        </w:rPr>
      </w:pPr>
    </w:p>
    <w:p w:rsidR="00540F48" w:rsidRPr="0027757A" w:rsidRDefault="00540F48" w:rsidP="00540F48">
      <w:pPr>
        <w:pStyle w:val="Textoindependiente"/>
        <w:ind w:firstLine="708"/>
        <w:rPr>
          <w:rFonts w:ascii="Calibri" w:hAnsi="Calibri" w:cs="Arial"/>
          <w:color w:val="3B3838" w:themeColor="background2" w:themeShade="40"/>
          <w:sz w:val="26"/>
          <w:szCs w:val="26"/>
        </w:rPr>
      </w:pPr>
      <w:r w:rsidRPr="0027757A">
        <w:rPr>
          <w:rFonts w:ascii="Calibri" w:hAnsi="Calibri" w:cs="Arial"/>
          <w:color w:val="3B3838" w:themeColor="background2" w:themeShade="40"/>
          <w:sz w:val="26"/>
          <w:szCs w:val="26"/>
        </w:rPr>
        <w:t xml:space="preserve">a).- Tocante a la excepción de </w:t>
      </w:r>
      <w:r w:rsidRPr="0098594F">
        <w:rPr>
          <w:rFonts w:ascii="Calibri" w:hAnsi="Calibri" w:cs="Arial"/>
          <w:i/>
          <w:color w:val="3B3838" w:themeColor="background2" w:themeShade="40"/>
          <w:sz w:val="26"/>
          <w:szCs w:val="26"/>
        </w:rPr>
        <w:t>“Improcedencia”,</w:t>
      </w:r>
      <w:r w:rsidRPr="0027757A">
        <w:rPr>
          <w:rFonts w:ascii="Calibri" w:hAnsi="Calibri" w:cs="Arial"/>
          <w:color w:val="3B3838" w:themeColor="background2" w:themeShade="40"/>
          <w:sz w:val="26"/>
          <w:szCs w:val="26"/>
        </w:rPr>
        <w:t xml:space="preserve"> no opera la misma, pues de acuerdo a lo razonado en el considerando Cuarto quedó plenamente establecida la procedencia del presente proceso. . . . . . . . . . . . . . . . . . . . . . . . . . . .</w:t>
      </w:r>
    </w:p>
    <w:p w:rsidR="00540F48" w:rsidRPr="0027757A" w:rsidRDefault="00540F48" w:rsidP="00540F48">
      <w:pPr>
        <w:pStyle w:val="Textoindependiente"/>
        <w:ind w:firstLine="708"/>
        <w:rPr>
          <w:rFonts w:ascii="Calibri" w:hAnsi="Calibri" w:cs="Arial"/>
          <w:color w:val="3B3838" w:themeColor="background2" w:themeShade="40"/>
          <w:sz w:val="26"/>
          <w:szCs w:val="26"/>
        </w:rPr>
      </w:pPr>
    </w:p>
    <w:p w:rsidR="00540F48" w:rsidRPr="0027757A" w:rsidRDefault="00540F48" w:rsidP="00540F48">
      <w:pPr>
        <w:pStyle w:val="Textoindependiente"/>
        <w:ind w:firstLine="708"/>
        <w:rPr>
          <w:rFonts w:ascii="Calibri" w:hAnsi="Calibri" w:cs="Arial"/>
          <w:color w:val="3B3838" w:themeColor="background2" w:themeShade="40"/>
          <w:sz w:val="26"/>
          <w:szCs w:val="26"/>
        </w:rPr>
      </w:pPr>
      <w:r w:rsidRPr="0027757A">
        <w:rPr>
          <w:rFonts w:ascii="Calibri" w:hAnsi="Calibri" w:cs="Arial"/>
          <w:color w:val="3B3838" w:themeColor="background2" w:themeShade="40"/>
          <w:sz w:val="26"/>
          <w:szCs w:val="26"/>
        </w:rPr>
        <w:t xml:space="preserve">b).- En cuanto a la excepción de </w:t>
      </w:r>
      <w:r w:rsidRPr="0098594F">
        <w:rPr>
          <w:rFonts w:ascii="Calibri" w:hAnsi="Calibri" w:cs="Arial"/>
          <w:i/>
          <w:color w:val="3B3838" w:themeColor="background2" w:themeShade="40"/>
          <w:sz w:val="26"/>
          <w:szCs w:val="26"/>
        </w:rPr>
        <w:t>“Falta de Acción y Carencia de Derecho”,</w:t>
      </w:r>
      <w:r w:rsidRPr="0027757A">
        <w:rPr>
          <w:rFonts w:ascii="Calibri" w:hAnsi="Calibri" w:cs="Arial"/>
          <w:color w:val="3B3838" w:themeColor="background2" w:themeShade="40"/>
          <w:sz w:val="26"/>
          <w:szCs w:val="26"/>
        </w:rPr>
        <w:t xml:space="preserve"> tampoco opera como excepción, pues está claro que el ciudadano </w:t>
      </w:r>
      <w:r w:rsidR="00431745">
        <w:rPr>
          <w:rFonts w:ascii="Calibri" w:hAnsi="Calibri" w:cs="Arial"/>
          <w:color w:val="3B3838" w:themeColor="background2" w:themeShade="40"/>
          <w:sz w:val="26"/>
          <w:szCs w:val="26"/>
        </w:rPr>
        <w:t>*****</w:t>
      </w:r>
      <w:r w:rsidR="006B3B18">
        <w:rPr>
          <w:rFonts w:ascii="Calibri" w:hAnsi="Calibri" w:cs="Arial"/>
          <w:color w:val="3B3838" w:themeColor="background2" w:themeShade="40"/>
          <w:sz w:val="26"/>
          <w:szCs w:val="26"/>
        </w:rPr>
        <w:t xml:space="preserve">, </w:t>
      </w:r>
      <w:r w:rsidRPr="0027757A">
        <w:rPr>
          <w:rFonts w:ascii="Calibri" w:hAnsi="Calibri" w:cs="Arial"/>
          <w:color w:val="3B3838" w:themeColor="background2" w:themeShade="40"/>
          <w:sz w:val="26"/>
          <w:szCs w:val="26"/>
        </w:rPr>
        <w:t xml:space="preserve">al ser afectado en sus derechos por los actos que impugna, como ha quedado establecido en este considerando, puede válidamente promover e intervenir en el presente proceso, tal y como lo disponen los artículos 243, segundo párrafo, de la Ley Orgánica Municipal para el Estado de Guanajuato y, 251, fracción I, inciso a) del Código de Procedimiento y Justicia Administrativa para el Estado y los Municipios de Guanajuato, debiendo agregar que el justiciable cuenta con legitimación activa para iniciar acción, promoviendo un proceso, al tener relación directa con el objeto de la pretensión o con la relación jurídica controvertida, siendo preciso que el interés jurídico derive de la relación jurídica contenciosa. Interés Jurídico que si existe tal como quedo precisado en el considerando Cuarto de este fallo, aunado a que el actor pretende la nulidad de los actos impugnados, lo que en la especie ya se dio. . . . . </w:t>
      </w:r>
      <w:r>
        <w:rPr>
          <w:rFonts w:ascii="Calibri" w:hAnsi="Calibri" w:cs="Arial"/>
          <w:color w:val="3B3838" w:themeColor="background2" w:themeShade="40"/>
          <w:sz w:val="26"/>
          <w:szCs w:val="26"/>
        </w:rPr>
        <w:t xml:space="preserve">. </w:t>
      </w:r>
      <w:r w:rsidRPr="0027757A">
        <w:rPr>
          <w:rFonts w:ascii="Calibri" w:hAnsi="Calibri" w:cs="Arial"/>
          <w:color w:val="3B3838" w:themeColor="background2" w:themeShade="40"/>
          <w:sz w:val="26"/>
          <w:szCs w:val="26"/>
        </w:rPr>
        <w:t xml:space="preserve">      </w:t>
      </w:r>
    </w:p>
    <w:p w:rsidR="00540F48" w:rsidRPr="0027757A" w:rsidRDefault="00540F48" w:rsidP="00540F48">
      <w:pPr>
        <w:pStyle w:val="Textoindependiente"/>
        <w:ind w:firstLine="708"/>
        <w:rPr>
          <w:rFonts w:ascii="Calibri" w:hAnsi="Calibri" w:cs="Arial"/>
          <w:color w:val="3B3838" w:themeColor="background2" w:themeShade="40"/>
          <w:sz w:val="26"/>
          <w:szCs w:val="26"/>
        </w:rPr>
      </w:pPr>
    </w:p>
    <w:p w:rsidR="00540F48" w:rsidRPr="0027757A" w:rsidRDefault="00540F48" w:rsidP="00540F48">
      <w:pPr>
        <w:pStyle w:val="Textoindependiente"/>
        <w:ind w:firstLine="708"/>
        <w:rPr>
          <w:rFonts w:ascii="Calibri" w:hAnsi="Calibri" w:cs="Arial"/>
          <w:color w:val="3B3838" w:themeColor="background2" w:themeShade="40"/>
          <w:sz w:val="26"/>
          <w:szCs w:val="26"/>
        </w:rPr>
      </w:pPr>
      <w:r w:rsidRPr="0027757A">
        <w:rPr>
          <w:rFonts w:ascii="Calibri" w:hAnsi="Calibri" w:cs="Arial"/>
          <w:color w:val="3B3838" w:themeColor="background2" w:themeShade="40"/>
          <w:sz w:val="26"/>
          <w:szCs w:val="26"/>
        </w:rPr>
        <w:t xml:space="preserve">c).- De igual manera tampoco opera la defensa de la </w:t>
      </w:r>
      <w:r w:rsidRPr="0098594F">
        <w:rPr>
          <w:rFonts w:ascii="Calibri" w:hAnsi="Calibri" w:cs="Arial"/>
          <w:i/>
          <w:color w:val="3B3838" w:themeColor="background2" w:themeShade="40"/>
          <w:sz w:val="26"/>
          <w:szCs w:val="26"/>
        </w:rPr>
        <w:t xml:space="preserve">“Non Mutatis </w:t>
      </w:r>
      <w:proofErr w:type="spellStart"/>
      <w:r w:rsidRPr="0098594F">
        <w:rPr>
          <w:rFonts w:ascii="Calibri" w:hAnsi="Calibri" w:cs="Arial"/>
          <w:i/>
          <w:color w:val="3B3838" w:themeColor="background2" w:themeShade="40"/>
          <w:sz w:val="26"/>
          <w:szCs w:val="26"/>
        </w:rPr>
        <w:t>Libelli</w:t>
      </w:r>
      <w:proofErr w:type="spellEnd"/>
      <w:r w:rsidRPr="0098594F">
        <w:rPr>
          <w:rFonts w:ascii="Calibri" w:hAnsi="Calibri" w:cs="Arial"/>
          <w:i/>
          <w:color w:val="3B3838" w:themeColor="background2" w:themeShade="40"/>
          <w:sz w:val="26"/>
          <w:szCs w:val="26"/>
        </w:rPr>
        <w:t>”</w:t>
      </w:r>
      <w:r w:rsidRPr="0027757A">
        <w:rPr>
          <w:rFonts w:ascii="Calibri" w:hAnsi="Calibri" w:cs="Arial"/>
          <w:color w:val="3B3838" w:themeColor="background2" w:themeShade="40"/>
          <w:sz w:val="26"/>
          <w:szCs w:val="26"/>
        </w:rPr>
        <w:t xml:space="preserve">, toda vez que </w:t>
      </w:r>
      <w:r w:rsidR="006B3B18">
        <w:rPr>
          <w:rFonts w:ascii="Calibri" w:hAnsi="Calibri" w:cs="Arial"/>
          <w:color w:val="3B3838" w:themeColor="background2" w:themeShade="40"/>
          <w:sz w:val="26"/>
          <w:szCs w:val="26"/>
        </w:rPr>
        <w:t>e</w:t>
      </w:r>
      <w:r w:rsidRPr="0027757A">
        <w:rPr>
          <w:rFonts w:ascii="Calibri" w:hAnsi="Calibri" w:cs="Arial"/>
          <w:color w:val="3B3838" w:themeColor="background2" w:themeShade="40"/>
          <w:sz w:val="26"/>
          <w:szCs w:val="26"/>
        </w:rPr>
        <w:t>l demandado olvida que en un proceso administrativo, el actor sólo puede perfeccionar su demanda ya sea aclarándola, corrigiéndola o bien, completándola a requerimiento de este Órgano Jurisdiccional, de acuerdo a lo establecido por el artículo 265 del Código de Procedimiento y Justicia Administrativa en vigor en el Estado. . . . . .</w:t>
      </w:r>
      <w:r>
        <w:rPr>
          <w:rFonts w:ascii="Calibri" w:hAnsi="Calibri" w:cs="Arial"/>
          <w:color w:val="3B3838" w:themeColor="background2" w:themeShade="40"/>
          <w:sz w:val="26"/>
          <w:szCs w:val="26"/>
        </w:rPr>
        <w:t xml:space="preserve"> . . . . . . . . . . . . . . . . . . . . . . . . . . . . . . . . . </w:t>
      </w:r>
    </w:p>
    <w:p w:rsidR="00540F48" w:rsidRPr="00B7720B" w:rsidRDefault="00540F48" w:rsidP="00F8023F">
      <w:pPr>
        <w:pStyle w:val="Textoindependiente"/>
        <w:rPr>
          <w:rFonts w:ascii="Calibri" w:hAnsi="Calibri" w:cs="Arial"/>
          <w:b/>
          <w:bCs/>
          <w:i/>
          <w:iCs/>
          <w:color w:val="3B3838" w:themeColor="background2" w:themeShade="40"/>
          <w:sz w:val="22"/>
          <w:szCs w:val="26"/>
        </w:rPr>
      </w:pPr>
    </w:p>
    <w:p w:rsidR="00F8023F" w:rsidRPr="00B7720B" w:rsidRDefault="00F8023F" w:rsidP="00F8023F">
      <w:pPr>
        <w:pStyle w:val="Textoindependiente"/>
        <w:ind w:firstLine="708"/>
        <w:rPr>
          <w:rFonts w:ascii="Calibri" w:hAnsi="Calibri" w:cs="Arial"/>
          <w:color w:val="3B3838" w:themeColor="background2" w:themeShade="40"/>
          <w:sz w:val="26"/>
          <w:szCs w:val="26"/>
        </w:rPr>
      </w:pPr>
      <w:r w:rsidRPr="00B7720B">
        <w:rPr>
          <w:rFonts w:ascii="Calibri" w:hAnsi="Calibri" w:cs="Arial"/>
          <w:b/>
          <w:bCs/>
          <w:i/>
          <w:iCs/>
          <w:color w:val="3B3838" w:themeColor="background2" w:themeShade="40"/>
          <w:sz w:val="26"/>
          <w:szCs w:val="26"/>
        </w:rPr>
        <w:t xml:space="preserve">SÉPTIMO.- </w:t>
      </w:r>
      <w:r w:rsidRPr="00B7720B">
        <w:rPr>
          <w:rFonts w:ascii="Calibri" w:hAnsi="Calibri" w:cs="Arial"/>
          <w:color w:val="3B3838" w:themeColor="background2" w:themeShade="40"/>
          <w:sz w:val="26"/>
          <w:szCs w:val="26"/>
        </w:rPr>
        <w:t>En virtud de que el concepto de impugnación es</w:t>
      </w:r>
      <w:r w:rsidR="00A9425F">
        <w:rPr>
          <w:rFonts w:ascii="Calibri" w:hAnsi="Calibri" w:cs="Arial"/>
          <w:color w:val="3B3838" w:themeColor="background2" w:themeShade="40"/>
          <w:sz w:val="26"/>
          <w:szCs w:val="26"/>
        </w:rPr>
        <w:t>tudiado, en su inciso correspondiente,</w:t>
      </w:r>
      <w:r w:rsidRPr="00B7720B">
        <w:rPr>
          <w:rFonts w:ascii="Calibri" w:hAnsi="Calibri" w:cs="Arial"/>
          <w:color w:val="3B3838" w:themeColor="background2" w:themeShade="40"/>
          <w:sz w:val="26"/>
          <w:szCs w:val="26"/>
        </w:rPr>
        <w:t xml:space="preserve"> resultó fundado y es suficiente para decretar la nulidad total de los actos impugnados; resulta innecesario el estudio de los restantes conceptos de impugnación, ya que ello no cambiaría, ni afectaría el sentido de esta resolución. . . . . . . . . . . . . . . . . . . . . . . . . . . . . . . . . . . . . . . . . . . . . . . </w:t>
      </w:r>
      <w:r w:rsidR="00F76B86">
        <w:rPr>
          <w:rFonts w:ascii="Calibri" w:hAnsi="Calibri" w:cs="Arial"/>
          <w:color w:val="3B3838" w:themeColor="background2" w:themeShade="40"/>
          <w:sz w:val="26"/>
          <w:szCs w:val="26"/>
        </w:rPr>
        <w:t xml:space="preserve">. . . . . . . . . </w:t>
      </w:r>
    </w:p>
    <w:p w:rsidR="00F8023F" w:rsidRPr="00B7720B" w:rsidRDefault="00F8023F" w:rsidP="00F8023F">
      <w:pPr>
        <w:pStyle w:val="Textoindependiente"/>
        <w:ind w:firstLine="708"/>
        <w:rPr>
          <w:rFonts w:ascii="Calibri" w:hAnsi="Calibri" w:cs="Arial"/>
          <w:color w:val="3B3838" w:themeColor="background2" w:themeShade="40"/>
          <w:sz w:val="22"/>
          <w:szCs w:val="26"/>
        </w:rPr>
      </w:pPr>
    </w:p>
    <w:p w:rsidR="00F8023F" w:rsidRDefault="00F8023F" w:rsidP="00F8023F">
      <w:pPr>
        <w:pStyle w:val="Textoindependiente"/>
        <w:ind w:firstLine="708"/>
        <w:rPr>
          <w:rFonts w:ascii="Calibri" w:hAnsi="Calibri" w:cs="Arial"/>
          <w:color w:val="3B3838" w:themeColor="background2" w:themeShade="40"/>
          <w:sz w:val="26"/>
          <w:szCs w:val="26"/>
        </w:rPr>
      </w:pPr>
      <w:r w:rsidRPr="00B7720B">
        <w:rPr>
          <w:rFonts w:ascii="Calibri" w:hAnsi="Calibri" w:cs="Arial"/>
          <w:color w:val="3B3838" w:themeColor="background2" w:themeShade="40"/>
          <w:sz w:val="26"/>
          <w:szCs w:val="26"/>
        </w:rPr>
        <w:t xml:space="preserve">Vale de sustento a lo anterior, la tesis de jurisprudencia que a la letra señala: </w:t>
      </w:r>
      <w:r w:rsidR="00E17BD0">
        <w:rPr>
          <w:rFonts w:ascii="Calibri" w:hAnsi="Calibri" w:cs="Arial"/>
          <w:color w:val="3B3838" w:themeColor="background2" w:themeShade="40"/>
          <w:sz w:val="26"/>
          <w:szCs w:val="26"/>
        </w:rPr>
        <w:t xml:space="preserve">. . . . . . . . . . . . . . . . . . . . . . . . . . . . . . . . . . . . . . . . . . . . . . . . . . . . . . . . . . . . . . . </w:t>
      </w:r>
    </w:p>
    <w:p w:rsidR="00A9425F" w:rsidRPr="00B7720B" w:rsidRDefault="00A9425F" w:rsidP="00F8023F">
      <w:pPr>
        <w:pStyle w:val="Textoindependiente"/>
        <w:ind w:firstLine="708"/>
        <w:rPr>
          <w:rFonts w:ascii="Calibri" w:hAnsi="Calibri"/>
          <w:b/>
          <w:bCs/>
          <w:i/>
          <w:iCs/>
          <w:color w:val="3B3838" w:themeColor="background2" w:themeShade="40"/>
          <w:sz w:val="26"/>
          <w:szCs w:val="26"/>
        </w:rPr>
      </w:pPr>
    </w:p>
    <w:p w:rsidR="00E17BD0" w:rsidRDefault="00F8023F" w:rsidP="00F8023F">
      <w:pPr>
        <w:pStyle w:val="Textoindependiente"/>
        <w:ind w:firstLine="708"/>
        <w:rPr>
          <w:rFonts w:ascii="Calibri" w:hAnsi="Calibri"/>
          <w:i/>
          <w:iCs/>
          <w:color w:val="3B3838" w:themeColor="background2" w:themeShade="40"/>
          <w:sz w:val="26"/>
          <w:szCs w:val="26"/>
        </w:rPr>
      </w:pPr>
      <w:r w:rsidRPr="00B7720B">
        <w:rPr>
          <w:rFonts w:ascii="Calibri" w:hAnsi="Calibri"/>
          <w:b/>
          <w:bCs/>
          <w:i/>
          <w:iCs/>
          <w:color w:val="3B3838" w:themeColor="background2" w:themeShade="40"/>
          <w:sz w:val="26"/>
          <w:szCs w:val="26"/>
        </w:rPr>
        <w:t xml:space="preserve">“CONCEPTOS DE VIOLACION. CUANDO SU ESTUDIO ES INNECESARIO. </w:t>
      </w:r>
      <w:r w:rsidRPr="00B7720B">
        <w:rPr>
          <w:rFonts w:ascii="Calibri" w:hAnsi="Calibri"/>
          <w:i/>
          <w:iCs/>
          <w:color w:val="3B3838" w:themeColor="background2" w:themeShade="40"/>
          <w:sz w:val="26"/>
          <w:szCs w:val="26"/>
        </w:rPr>
        <w:t xml:space="preserve">Si al considerarse fundado un concepto de violación ello trae como consecuencia la concesión del amparo, es innecesario analizar los restantes, ya que cualquiera </w:t>
      </w:r>
    </w:p>
    <w:p w:rsidR="00E17BD0" w:rsidRDefault="00E17BD0" w:rsidP="00E17BD0">
      <w:pPr>
        <w:jc w:val="right"/>
        <w:rPr>
          <w:rFonts w:ascii="Calibri" w:hAnsi="Calibri"/>
          <w:b/>
          <w:color w:val="3B3838" w:themeColor="background2" w:themeShade="40"/>
          <w:sz w:val="26"/>
          <w:szCs w:val="26"/>
        </w:rPr>
      </w:pPr>
      <w:r>
        <w:rPr>
          <w:rFonts w:ascii="Calibri" w:hAnsi="Calibri"/>
          <w:b/>
          <w:color w:val="3B3838" w:themeColor="background2" w:themeShade="40"/>
          <w:sz w:val="26"/>
          <w:szCs w:val="26"/>
        </w:rPr>
        <w:t>Expediente número 626/201</w:t>
      </w:r>
      <w:r w:rsidR="006A390F">
        <w:rPr>
          <w:rFonts w:ascii="Calibri" w:hAnsi="Calibri"/>
          <w:b/>
          <w:color w:val="3B3838" w:themeColor="background2" w:themeShade="40"/>
          <w:sz w:val="26"/>
          <w:szCs w:val="26"/>
        </w:rPr>
        <w:t>5</w:t>
      </w:r>
      <w:r>
        <w:rPr>
          <w:rFonts w:ascii="Calibri" w:hAnsi="Calibri"/>
          <w:b/>
          <w:color w:val="3B3838" w:themeColor="background2" w:themeShade="40"/>
          <w:sz w:val="26"/>
          <w:szCs w:val="26"/>
        </w:rPr>
        <w:t>-JN</w:t>
      </w:r>
    </w:p>
    <w:p w:rsidR="00E17BD0" w:rsidRDefault="00E17BD0" w:rsidP="00F8023F">
      <w:pPr>
        <w:pStyle w:val="Textoindependiente"/>
        <w:ind w:firstLine="708"/>
        <w:rPr>
          <w:rFonts w:ascii="Calibri" w:hAnsi="Calibri"/>
          <w:i/>
          <w:iCs/>
          <w:color w:val="3B3838" w:themeColor="background2" w:themeShade="40"/>
          <w:sz w:val="26"/>
          <w:szCs w:val="26"/>
        </w:rPr>
      </w:pPr>
    </w:p>
    <w:p w:rsidR="00F8023F" w:rsidRPr="00B7720B" w:rsidRDefault="00F8023F" w:rsidP="00E17BD0">
      <w:pPr>
        <w:pStyle w:val="Textoindependiente"/>
        <w:rPr>
          <w:rFonts w:ascii="Calibri" w:hAnsi="Calibri" w:cs="Arial"/>
          <w:color w:val="3B3838" w:themeColor="background2" w:themeShade="40"/>
          <w:sz w:val="26"/>
          <w:szCs w:val="26"/>
        </w:rPr>
      </w:pPr>
      <w:r w:rsidRPr="00B7720B">
        <w:rPr>
          <w:rFonts w:ascii="Calibri" w:hAnsi="Calibri"/>
          <w:i/>
          <w:iCs/>
          <w:color w:val="3B3838" w:themeColor="background2" w:themeShade="40"/>
          <w:sz w:val="26"/>
          <w:szCs w:val="26"/>
        </w:rPr>
        <w:t xml:space="preserve">que fuera el resultado de ese estudio, en nada variaría el sentido de la sentencia.” </w:t>
      </w:r>
      <w:r w:rsidRPr="00B7720B">
        <w:rPr>
          <w:rFonts w:ascii="Calibri" w:hAnsi="Calibri"/>
          <w:color w:val="3B3838" w:themeColor="background2" w:themeShade="4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7720B">
        <w:rPr>
          <w:rFonts w:ascii="Calibri" w:hAnsi="Calibri"/>
          <w:color w:val="3B3838" w:themeColor="background2" w:themeShade="40"/>
          <w:sz w:val="26"/>
          <w:szCs w:val="26"/>
        </w:rPr>
        <w:t xml:space="preserve">. . . . . . . . . . </w:t>
      </w:r>
      <w:r w:rsidRPr="00B7720B">
        <w:rPr>
          <w:rFonts w:ascii="Calibri" w:hAnsi="Calibri" w:cs="Arial"/>
          <w:color w:val="3B3838" w:themeColor="background2" w:themeShade="40"/>
          <w:sz w:val="26"/>
          <w:szCs w:val="26"/>
        </w:rPr>
        <w:t xml:space="preserve">. . . . . . . . . . . . . . . . . . . . . . . . . . . </w:t>
      </w:r>
    </w:p>
    <w:p w:rsidR="00F8023F" w:rsidRPr="00B7720B" w:rsidRDefault="00F8023F" w:rsidP="00F8023F">
      <w:pPr>
        <w:pStyle w:val="Textoindependiente"/>
        <w:tabs>
          <w:tab w:val="left" w:pos="6662"/>
        </w:tabs>
        <w:rPr>
          <w:rFonts w:ascii="Calibri" w:hAnsi="Calibri" w:cs="Calibri"/>
          <w:bCs/>
          <w:color w:val="3B3838" w:themeColor="background2" w:themeShade="40"/>
          <w:sz w:val="26"/>
          <w:szCs w:val="26"/>
        </w:rPr>
      </w:pPr>
    </w:p>
    <w:p w:rsidR="00F8023F" w:rsidRPr="00B7720B" w:rsidRDefault="00F8023F" w:rsidP="00F8023F">
      <w:pPr>
        <w:pStyle w:val="Sangradetextonormal"/>
        <w:rPr>
          <w:rFonts w:ascii="Calibri" w:hAnsi="Calibri"/>
          <w:color w:val="3B3838" w:themeColor="background2" w:themeShade="40"/>
          <w:sz w:val="26"/>
          <w:szCs w:val="26"/>
        </w:rPr>
      </w:pPr>
      <w:r w:rsidRPr="00B7720B">
        <w:rPr>
          <w:rFonts w:ascii="Calibri" w:hAnsi="Calibri"/>
          <w:color w:val="3B3838" w:themeColor="background2" w:themeShade="40"/>
          <w:sz w:val="26"/>
          <w:szCs w:val="26"/>
        </w:rPr>
        <w:t xml:space="preserve">Por lo anteriormente expuesto, con fundamento en los preceptos invocados en el considerando Primero, más lo establecido en los artículos 249, </w:t>
      </w:r>
      <w:r w:rsidR="006029AF">
        <w:rPr>
          <w:rFonts w:ascii="Calibri" w:hAnsi="Calibri"/>
          <w:color w:val="3B3838" w:themeColor="background2" w:themeShade="40"/>
          <w:sz w:val="26"/>
          <w:szCs w:val="26"/>
        </w:rPr>
        <w:t xml:space="preserve">261, fracción VI; 262, fracción II; </w:t>
      </w:r>
      <w:r w:rsidRPr="00B7720B">
        <w:rPr>
          <w:rFonts w:ascii="Calibri" w:hAnsi="Calibri"/>
          <w:color w:val="3B3838" w:themeColor="background2" w:themeShade="40"/>
          <w:sz w:val="26"/>
          <w:szCs w:val="26"/>
        </w:rPr>
        <w:t>287, 298, 299,</w:t>
      </w:r>
      <w:r w:rsidR="00400084">
        <w:rPr>
          <w:rFonts w:ascii="Calibri" w:hAnsi="Calibri"/>
          <w:color w:val="3B3838" w:themeColor="background2" w:themeShade="40"/>
          <w:sz w:val="26"/>
          <w:szCs w:val="26"/>
        </w:rPr>
        <w:t xml:space="preserve"> 300, fracción II y 302, fracció</w:t>
      </w:r>
      <w:r w:rsidRPr="00B7720B">
        <w:rPr>
          <w:rFonts w:ascii="Calibri" w:hAnsi="Calibri"/>
          <w:color w:val="3B3838" w:themeColor="background2" w:themeShade="40"/>
          <w:sz w:val="26"/>
          <w:szCs w:val="26"/>
        </w:rPr>
        <w:t xml:space="preserve">n II, del Código de Procedimiento y Justicia Administrativa para el Estado y los Municipios de Guanajuato, es de resolverse y se: . . . . . . . . . . . . . . . . . . . . . . . . </w:t>
      </w:r>
      <w:r w:rsidR="00E17BD0">
        <w:rPr>
          <w:rFonts w:ascii="Calibri" w:hAnsi="Calibri"/>
          <w:color w:val="3B3838" w:themeColor="background2" w:themeShade="40"/>
          <w:sz w:val="26"/>
          <w:szCs w:val="26"/>
        </w:rPr>
        <w:t xml:space="preserve">. . . </w:t>
      </w:r>
      <w:r w:rsidR="00400084">
        <w:rPr>
          <w:rFonts w:ascii="Calibri" w:hAnsi="Calibri"/>
          <w:color w:val="3B3838" w:themeColor="background2" w:themeShade="40"/>
          <w:sz w:val="26"/>
          <w:szCs w:val="26"/>
        </w:rPr>
        <w:t xml:space="preserve"> </w:t>
      </w:r>
    </w:p>
    <w:p w:rsidR="00F8023F" w:rsidRPr="006A390F" w:rsidRDefault="00F8023F" w:rsidP="00F8023F">
      <w:pPr>
        <w:jc w:val="both"/>
        <w:rPr>
          <w:rFonts w:ascii="Calibri" w:hAnsi="Calibri"/>
          <w:color w:val="3B3838" w:themeColor="background2" w:themeShade="40"/>
          <w:sz w:val="20"/>
          <w:szCs w:val="20"/>
          <w:lang w:val="es-MX"/>
        </w:rPr>
      </w:pPr>
    </w:p>
    <w:p w:rsidR="00F8023F" w:rsidRPr="00B7720B" w:rsidRDefault="00F8023F" w:rsidP="00F8023F">
      <w:pPr>
        <w:pStyle w:val="Textoindependiente"/>
        <w:jc w:val="center"/>
        <w:rPr>
          <w:rFonts w:ascii="Calibri" w:hAnsi="Calibri" w:cs="Arial"/>
          <w:b/>
          <w:i/>
          <w:iCs/>
          <w:color w:val="3B3838" w:themeColor="background2" w:themeShade="40"/>
          <w:sz w:val="26"/>
          <w:szCs w:val="26"/>
        </w:rPr>
      </w:pPr>
      <w:r w:rsidRPr="00B7720B">
        <w:rPr>
          <w:rFonts w:ascii="Calibri" w:hAnsi="Calibri" w:cs="Arial"/>
          <w:b/>
          <w:i/>
          <w:iCs/>
          <w:color w:val="3B3838" w:themeColor="background2" w:themeShade="40"/>
          <w:sz w:val="26"/>
          <w:szCs w:val="26"/>
        </w:rPr>
        <w:t>R E S U E L V E :</w:t>
      </w:r>
    </w:p>
    <w:p w:rsidR="00F8023F" w:rsidRPr="00B7720B" w:rsidRDefault="00F8023F" w:rsidP="00F8023F">
      <w:pPr>
        <w:pStyle w:val="Textoindependiente"/>
        <w:rPr>
          <w:rFonts w:ascii="Calibri" w:hAnsi="Calibri" w:cs="Arial"/>
          <w:color w:val="3B3838" w:themeColor="background2" w:themeShade="40"/>
          <w:sz w:val="22"/>
          <w:szCs w:val="26"/>
        </w:rPr>
      </w:pPr>
    </w:p>
    <w:p w:rsidR="00F8023F" w:rsidRPr="00B7720B" w:rsidRDefault="00F8023F" w:rsidP="00F8023F">
      <w:pPr>
        <w:pStyle w:val="Textoindependiente"/>
        <w:ind w:firstLine="708"/>
        <w:rPr>
          <w:rFonts w:ascii="Calibri" w:hAnsi="Calibri" w:cs="Arial"/>
          <w:color w:val="3B3838" w:themeColor="background2" w:themeShade="40"/>
          <w:sz w:val="26"/>
          <w:szCs w:val="26"/>
        </w:rPr>
      </w:pPr>
      <w:r w:rsidRPr="00B7720B">
        <w:rPr>
          <w:rFonts w:ascii="Calibri" w:hAnsi="Calibri" w:cs="Arial"/>
          <w:b/>
          <w:bCs/>
          <w:i/>
          <w:iCs/>
          <w:color w:val="3B3838" w:themeColor="background2" w:themeShade="40"/>
          <w:sz w:val="26"/>
          <w:szCs w:val="26"/>
        </w:rPr>
        <w:t>PRIMERO</w:t>
      </w:r>
      <w:r w:rsidRPr="00B7720B">
        <w:rPr>
          <w:rFonts w:ascii="Calibri" w:hAnsi="Calibri" w:cs="Arial"/>
          <w:i/>
          <w:iCs/>
          <w:color w:val="3B3838" w:themeColor="background2" w:themeShade="40"/>
          <w:sz w:val="26"/>
          <w:szCs w:val="26"/>
        </w:rPr>
        <w:t xml:space="preserve">.- </w:t>
      </w:r>
      <w:r w:rsidRPr="00B7720B">
        <w:rPr>
          <w:rFonts w:ascii="Calibri" w:hAnsi="Calibri" w:cs="Arial"/>
          <w:color w:val="3B3838" w:themeColor="background2" w:themeShade="40"/>
          <w:sz w:val="26"/>
          <w:szCs w:val="26"/>
        </w:rPr>
        <w:t xml:space="preserve">Este Juzgado Segundo Administrativo Municipal </w:t>
      </w:r>
      <w:r w:rsidR="00144251">
        <w:rPr>
          <w:rFonts w:ascii="Calibri" w:hAnsi="Calibri" w:cs="Arial"/>
          <w:color w:val="3B3838" w:themeColor="background2" w:themeShade="40"/>
          <w:sz w:val="26"/>
          <w:szCs w:val="26"/>
        </w:rPr>
        <w:t>determina ser</w:t>
      </w:r>
      <w:r w:rsidRPr="00B7720B">
        <w:rPr>
          <w:rFonts w:ascii="Calibri" w:hAnsi="Calibri" w:cs="Arial"/>
          <w:color w:val="3B3838" w:themeColor="background2" w:themeShade="40"/>
          <w:sz w:val="26"/>
          <w:szCs w:val="26"/>
        </w:rPr>
        <w:t xml:space="preserve"> </w:t>
      </w:r>
      <w:r w:rsidRPr="00B7720B">
        <w:rPr>
          <w:rFonts w:ascii="Calibri" w:hAnsi="Calibri" w:cs="Arial"/>
          <w:b/>
          <w:color w:val="3B3838" w:themeColor="background2" w:themeShade="40"/>
          <w:sz w:val="26"/>
          <w:szCs w:val="26"/>
        </w:rPr>
        <w:t>competente</w:t>
      </w:r>
      <w:r w:rsidRPr="00B7720B">
        <w:rPr>
          <w:rFonts w:ascii="Calibri" w:hAnsi="Calibri" w:cs="Arial"/>
          <w:color w:val="3B3838" w:themeColor="background2" w:themeShade="40"/>
          <w:sz w:val="26"/>
          <w:szCs w:val="26"/>
        </w:rPr>
        <w:t xml:space="preserve"> para conocer y resolver del presente proceso administrativo. . . . . . . </w:t>
      </w:r>
    </w:p>
    <w:p w:rsidR="00F8023F" w:rsidRPr="006A390F" w:rsidRDefault="00F8023F" w:rsidP="00F8023F">
      <w:pPr>
        <w:jc w:val="both"/>
        <w:rPr>
          <w:rFonts w:ascii="Calibri" w:hAnsi="Calibri" w:cs="Arial"/>
          <w:b/>
          <w:bCs/>
          <w:i/>
          <w:iCs/>
          <w:color w:val="3B3838" w:themeColor="background2" w:themeShade="40"/>
          <w:sz w:val="20"/>
          <w:szCs w:val="20"/>
          <w:lang w:val="es-MX"/>
        </w:rPr>
      </w:pPr>
    </w:p>
    <w:p w:rsidR="00400084" w:rsidRDefault="00F8023F" w:rsidP="00F8023F">
      <w:pPr>
        <w:ind w:firstLine="708"/>
        <w:jc w:val="both"/>
        <w:rPr>
          <w:rFonts w:ascii="Calibri" w:hAnsi="Calibri" w:cs="Arial"/>
          <w:bCs/>
          <w:color w:val="3B3838" w:themeColor="background2" w:themeShade="40"/>
          <w:sz w:val="26"/>
          <w:szCs w:val="26"/>
        </w:rPr>
      </w:pPr>
      <w:r w:rsidRPr="00B7720B">
        <w:rPr>
          <w:rFonts w:ascii="Calibri" w:hAnsi="Calibri" w:cs="Arial"/>
          <w:b/>
          <w:bCs/>
          <w:i/>
          <w:iCs/>
          <w:color w:val="3B3838" w:themeColor="background2" w:themeShade="40"/>
          <w:sz w:val="26"/>
          <w:szCs w:val="26"/>
        </w:rPr>
        <w:t>SEGUNDO</w:t>
      </w:r>
      <w:r w:rsidRPr="00B7720B">
        <w:rPr>
          <w:rFonts w:ascii="Calibri" w:hAnsi="Calibri" w:cs="Arial"/>
          <w:b/>
          <w:bCs/>
          <w:color w:val="3B3838" w:themeColor="background2" w:themeShade="40"/>
          <w:sz w:val="26"/>
          <w:szCs w:val="26"/>
        </w:rPr>
        <w:t xml:space="preserve">.- </w:t>
      </w:r>
      <w:r w:rsidR="00400084" w:rsidRPr="00144251">
        <w:rPr>
          <w:rFonts w:ascii="Calibri" w:hAnsi="Calibri" w:cs="Arial"/>
          <w:bCs/>
          <w:color w:val="3B3838" w:themeColor="background2" w:themeShade="40"/>
          <w:sz w:val="26"/>
          <w:szCs w:val="26"/>
        </w:rPr>
        <w:t>Se</w:t>
      </w:r>
      <w:r w:rsidR="00400084">
        <w:rPr>
          <w:rFonts w:ascii="Calibri" w:hAnsi="Calibri" w:cs="Arial"/>
          <w:b/>
          <w:bCs/>
          <w:color w:val="3B3838" w:themeColor="background2" w:themeShade="40"/>
          <w:sz w:val="26"/>
          <w:szCs w:val="26"/>
        </w:rPr>
        <w:t xml:space="preserve"> sobresee </w:t>
      </w:r>
      <w:r w:rsidR="00400084">
        <w:rPr>
          <w:rFonts w:ascii="Calibri" w:hAnsi="Calibri" w:cs="Arial"/>
          <w:bCs/>
          <w:color w:val="3B3838" w:themeColor="background2" w:themeShade="40"/>
          <w:sz w:val="26"/>
          <w:szCs w:val="26"/>
        </w:rPr>
        <w:t xml:space="preserve">el presente proceso, respecto de la </w:t>
      </w:r>
      <w:r w:rsidR="003D128F">
        <w:rPr>
          <w:rFonts w:ascii="Calibri" w:hAnsi="Calibri" w:cs="Arial"/>
          <w:bCs/>
          <w:color w:val="3B3838" w:themeColor="background2" w:themeShade="40"/>
          <w:sz w:val="26"/>
          <w:szCs w:val="26"/>
        </w:rPr>
        <w:t xml:space="preserve">autoridad demandada, </w:t>
      </w:r>
      <w:r w:rsidR="00400084">
        <w:rPr>
          <w:rFonts w:ascii="Calibri" w:hAnsi="Calibri" w:cs="Arial"/>
          <w:bCs/>
          <w:color w:val="3B3838" w:themeColor="background2" w:themeShade="40"/>
          <w:sz w:val="26"/>
          <w:szCs w:val="26"/>
        </w:rPr>
        <w:t>Directora Técnica de la Dirección General de Fiscalización y Control</w:t>
      </w:r>
      <w:r w:rsidR="003D128F">
        <w:rPr>
          <w:rFonts w:ascii="Calibri" w:hAnsi="Calibri" w:cs="Arial"/>
          <w:bCs/>
          <w:color w:val="3B3838" w:themeColor="background2" w:themeShade="40"/>
          <w:sz w:val="26"/>
          <w:szCs w:val="26"/>
        </w:rPr>
        <w:t xml:space="preserve">; lo anterior conforme </w:t>
      </w:r>
      <w:r w:rsidR="003D128F" w:rsidRPr="00B7720B">
        <w:rPr>
          <w:rFonts w:ascii="Calibri" w:hAnsi="Calibri" w:cs="Arial"/>
          <w:color w:val="3B3838" w:themeColor="background2" w:themeShade="40"/>
          <w:sz w:val="26"/>
          <w:szCs w:val="26"/>
        </w:rPr>
        <w:t xml:space="preserve">a las consideraciones lógicas y jurídicas expuestas en el Considerando </w:t>
      </w:r>
      <w:r w:rsidR="003D128F">
        <w:rPr>
          <w:rFonts w:ascii="Calibri" w:hAnsi="Calibri" w:cs="Arial"/>
          <w:color w:val="3B3838" w:themeColor="background2" w:themeShade="40"/>
          <w:sz w:val="26"/>
          <w:szCs w:val="26"/>
        </w:rPr>
        <w:t xml:space="preserve">Cuarto </w:t>
      </w:r>
      <w:r w:rsidR="003D128F" w:rsidRPr="00B7720B">
        <w:rPr>
          <w:rFonts w:ascii="Calibri" w:hAnsi="Calibri" w:cs="Arial"/>
          <w:color w:val="3B3838" w:themeColor="background2" w:themeShade="40"/>
          <w:sz w:val="26"/>
          <w:szCs w:val="26"/>
        </w:rPr>
        <w:t>de esta sentencia</w:t>
      </w:r>
      <w:r w:rsidR="003D128F" w:rsidRPr="003D128F">
        <w:t xml:space="preserve"> </w:t>
      </w:r>
      <w:r w:rsidR="003D128F" w:rsidRPr="003D128F">
        <w:rPr>
          <w:rFonts w:ascii="Calibri" w:hAnsi="Calibri" w:cs="Arial"/>
          <w:color w:val="3B3838" w:themeColor="background2" w:themeShade="40"/>
          <w:sz w:val="26"/>
          <w:szCs w:val="26"/>
        </w:rPr>
        <w:t>. . . . . . . . . . . . . . . . . . . . . . . .</w:t>
      </w:r>
      <w:r w:rsidR="003D128F">
        <w:rPr>
          <w:rFonts w:ascii="Calibri" w:hAnsi="Calibri" w:cs="Arial"/>
          <w:color w:val="3B3838" w:themeColor="background2" w:themeShade="40"/>
          <w:sz w:val="26"/>
          <w:szCs w:val="26"/>
        </w:rPr>
        <w:t xml:space="preserve"> . . . . . . . . . . .  </w:t>
      </w:r>
    </w:p>
    <w:p w:rsidR="003D128F" w:rsidRPr="006A390F" w:rsidRDefault="003D128F" w:rsidP="00F8023F">
      <w:pPr>
        <w:ind w:firstLine="708"/>
        <w:jc w:val="both"/>
        <w:rPr>
          <w:rFonts w:ascii="Calibri" w:hAnsi="Calibri" w:cs="Arial"/>
          <w:b/>
          <w:bCs/>
          <w:color w:val="3B3838" w:themeColor="background2" w:themeShade="40"/>
          <w:sz w:val="20"/>
          <w:szCs w:val="20"/>
        </w:rPr>
      </w:pPr>
    </w:p>
    <w:p w:rsidR="00F8023F" w:rsidRPr="00B7720B" w:rsidRDefault="003D128F" w:rsidP="00F8023F">
      <w:pPr>
        <w:ind w:firstLine="708"/>
        <w:jc w:val="both"/>
        <w:rPr>
          <w:rFonts w:ascii="Calibri" w:hAnsi="Calibri" w:cs="Arial"/>
          <w:color w:val="3B3838" w:themeColor="background2" w:themeShade="40"/>
          <w:sz w:val="26"/>
          <w:szCs w:val="26"/>
        </w:rPr>
      </w:pPr>
      <w:r w:rsidRPr="00B7720B">
        <w:rPr>
          <w:rFonts w:ascii="Calibri" w:hAnsi="Calibri" w:cs="Arial"/>
          <w:b/>
          <w:bCs/>
          <w:i/>
          <w:iCs/>
          <w:color w:val="3B3838" w:themeColor="background2" w:themeShade="40"/>
          <w:sz w:val="26"/>
          <w:szCs w:val="26"/>
        </w:rPr>
        <w:t xml:space="preserve">TERCERO.- </w:t>
      </w:r>
      <w:r w:rsidR="00144251">
        <w:rPr>
          <w:rFonts w:ascii="Calibri" w:hAnsi="Calibri" w:cs="Calibri"/>
          <w:color w:val="3B3838" w:themeColor="background2" w:themeShade="40"/>
          <w:sz w:val="26"/>
          <w:szCs w:val="26"/>
        </w:rPr>
        <w:t>Resulta</w:t>
      </w:r>
      <w:r w:rsidR="00F8023F" w:rsidRPr="00B7720B">
        <w:rPr>
          <w:rFonts w:ascii="Calibri" w:hAnsi="Calibri" w:cs="Calibri"/>
          <w:color w:val="3B3838" w:themeColor="background2" w:themeShade="40"/>
          <w:sz w:val="26"/>
          <w:szCs w:val="26"/>
        </w:rPr>
        <w:t xml:space="preserve"> </w:t>
      </w:r>
      <w:r w:rsidR="00F8023F" w:rsidRPr="00B7720B">
        <w:rPr>
          <w:rFonts w:ascii="Calibri" w:hAnsi="Calibri" w:cs="Calibri"/>
          <w:b/>
          <w:color w:val="3B3838" w:themeColor="background2" w:themeShade="40"/>
          <w:sz w:val="26"/>
          <w:szCs w:val="26"/>
        </w:rPr>
        <w:t xml:space="preserve">procedente </w:t>
      </w:r>
      <w:r w:rsidR="00F8023F" w:rsidRPr="00B7720B">
        <w:rPr>
          <w:rFonts w:ascii="Calibri" w:hAnsi="Calibri" w:cs="Calibri"/>
          <w:color w:val="3B3838" w:themeColor="background2" w:themeShade="40"/>
          <w:sz w:val="26"/>
          <w:szCs w:val="26"/>
        </w:rPr>
        <w:t>el proceso administrativo promovido por el ciudadano</w:t>
      </w:r>
      <w:r>
        <w:rPr>
          <w:rFonts w:ascii="Calibri" w:hAnsi="Calibri" w:cs="Calibri"/>
          <w:color w:val="3B3838" w:themeColor="background2" w:themeShade="40"/>
          <w:sz w:val="26"/>
          <w:szCs w:val="26"/>
        </w:rPr>
        <w:t xml:space="preserve"> </w:t>
      </w:r>
      <w:r w:rsidR="00431745">
        <w:rPr>
          <w:rFonts w:ascii="Calibri" w:hAnsi="Calibri"/>
          <w:bCs/>
          <w:iCs/>
          <w:color w:val="3B3838" w:themeColor="background2" w:themeShade="40"/>
          <w:sz w:val="26"/>
          <w:szCs w:val="26"/>
        </w:rPr>
        <w:t>*****</w:t>
      </w:r>
      <w:r w:rsidR="00F8023F" w:rsidRPr="00B7720B">
        <w:rPr>
          <w:rFonts w:ascii="Calibri" w:hAnsi="Calibri" w:cs="Calibri"/>
          <w:color w:val="3B3838" w:themeColor="background2" w:themeShade="40"/>
          <w:sz w:val="26"/>
          <w:szCs w:val="26"/>
        </w:rPr>
        <w:t xml:space="preserve">, en contra de </w:t>
      </w:r>
      <w:r w:rsidR="00144251" w:rsidRPr="00E17BD0">
        <w:rPr>
          <w:rFonts w:ascii="Calibri" w:hAnsi="Calibri" w:cs="Calibri"/>
          <w:color w:val="3B3838" w:themeColor="background2" w:themeShade="40"/>
          <w:sz w:val="26"/>
          <w:szCs w:val="26"/>
        </w:rPr>
        <w:t>las resoluciones</w:t>
      </w:r>
      <w:r w:rsidR="00F8023F" w:rsidRPr="00E17BD0">
        <w:rPr>
          <w:rFonts w:ascii="Calibri" w:hAnsi="Calibri" w:cs="Calibri"/>
          <w:color w:val="3B3838" w:themeColor="background2" w:themeShade="40"/>
          <w:sz w:val="26"/>
          <w:szCs w:val="26"/>
        </w:rPr>
        <w:t xml:space="preserve"> </w:t>
      </w:r>
      <w:r w:rsidR="00144251" w:rsidRPr="00E17BD0">
        <w:rPr>
          <w:rFonts w:ascii="Calibri" w:hAnsi="Calibri" w:cs="Calibri"/>
          <w:color w:val="3B3838" w:themeColor="background2" w:themeShade="40"/>
          <w:sz w:val="26"/>
          <w:szCs w:val="26"/>
        </w:rPr>
        <w:t>impugnada</w:t>
      </w:r>
      <w:r w:rsidR="00F8023F" w:rsidRPr="00E17BD0">
        <w:rPr>
          <w:rFonts w:ascii="Calibri" w:hAnsi="Calibri" w:cs="Calibri"/>
          <w:color w:val="3B3838" w:themeColor="background2" w:themeShade="40"/>
          <w:sz w:val="26"/>
          <w:szCs w:val="26"/>
        </w:rPr>
        <w:t>s</w:t>
      </w:r>
      <w:r w:rsidR="00144251">
        <w:rPr>
          <w:rFonts w:ascii="Calibri" w:hAnsi="Calibri" w:cs="Calibri"/>
          <w:color w:val="3B3838" w:themeColor="background2" w:themeShade="40"/>
          <w:sz w:val="26"/>
          <w:szCs w:val="26"/>
        </w:rPr>
        <w:t xml:space="preserve"> emitida</w:t>
      </w:r>
      <w:r>
        <w:rPr>
          <w:rFonts w:ascii="Calibri" w:hAnsi="Calibri" w:cs="Calibri"/>
          <w:color w:val="3B3838" w:themeColor="background2" w:themeShade="40"/>
          <w:sz w:val="26"/>
          <w:szCs w:val="26"/>
        </w:rPr>
        <w:t>s por el Direc</w:t>
      </w:r>
      <w:r w:rsidR="008A6626">
        <w:rPr>
          <w:rFonts w:ascii="Calibri" w:hAnsi="Calibri" w:cs="Calibri"/>
          <w:color w:val="3B3838" w:themeColor="background2" w:themeShade="40"/>
          <w:sz w:val="26"/>
          <w:szCs w:val="26"/>
        </w:rPr>
        <w:t>tor General de Fiscalización y C</w:t>
      </w:r>
      <w:r>
        <w:rPr>
          <w:rFonts w:ascii="Calibri" w:hAnsi="Calibri" w:cs="Calibri"/>
          <w:color w:val="3B3838" w:themeColor="background2" w:themeShade="40"/>
          <w:sz w:val="26"/>
          <w:szCs w:val="26"/>
        </w:rPr>
        <w:t>ontrol</w:t>
      </w:r>
      <w:r w:rsidR="00F8023F" w:rsidRPr="00B7720B">
        <w:rPr>
          <w:rFonts w:ascii="Calibri" w:hAnsi="Calibri" w:cs="Arial"/>
          <w:color w:val="3B3838" w:themeColor="background2" w:themeShade="40"/>
          <w:sz w:val="26"/>
          <w:szCs w:val="26"/>
        </w:rPr>
        <w:t>.</w:t>
      </w:r>
      <w:r>
        <w:rPr>
          <w:rFonts w:ascii="Calibri" w:hAnsi="Calibri" w:cs="Arial"/>
          <w:color w:val="3B3838" w:themeColor="background2" w:themeShade="40"/>
          <w:sz w:val="26"/>
          <w:szCs w:val="26"/>
        </w:rPr>
        <w:t xml:space="preserve"> . . . . . . . . . . . .</w:t>
      </w:r>
      <w:r w:rsidR="00E17BD0">
        <w:rPr>
          <w:rFonts w:ascii="Calibri" w:hAnsi="Calibri" w:cs="Arial"/>
          <w:color w:val="3B3838" w:themeColor="background2" w:themeShade="40"/>
          <w:sz w:val="26"/>
          <w:szCs w:val="26"/>
        </w:rPr>
        <w:t xml:space="preserve"> . . .  . . . . </w:t>
      </w:r>
    </w:p>
    <w:p w:rsidR="00F8023F" w:rsidRPr="006A390F" w:rsidRDefault="00F8023F" w:rsidP="00F8023F">
      <w:pPr>
        <w:pStyle w:val="Textoindependiente"/>
        <w:rPr>
          <w:rFonts w:ascii="Calibri" w:hAnsi="Calibri" w:cs="Arial"/>
          <w:b/>
          <w:bCs/>
          <w:i/>
          <w:iCs/>
          <w:color w:val="3B3838" w:themeColor="background2" w:themeShade="40"/>
          <w:sz w:val="20"/>
          <w:szCs w:val="20"/>
          <w:lang w:val="es-ES"/>
        </w:rPr>
      </w:pPr>
    </w:p>
    <w:p w:rsidR="00F8023F" w:rsidRPr="00C63D3C" w:rsidRDefault="003D128F" w:rsidP="00E17BD0">
      <w:pPr>
        <w:ind w:firstLine="708"/>
        <w:jc w:val="both"/>
        <w:rPr>
          <w:rFonts w:ascii="Calibri" w:hAnsi="Calibri"/>
          <w:color w:val="3B3838" w:themeColor="background2" w:themeShade="40"/>
          <w:sz w:val="26"/>
          <w:szCs w:val="26"/>
        </w:rPr>
      </w:pPr>
      <w:r w:rsidRPr="003D128F">
        <w:rPr>
          <w:rFonts w:ascii="Calibri" w:hAnsi="Calibri" w:cs="Arial"/>
          <w:b/>
          <w:i/>
          <w:color w:val="3B3838" w:themeColor="background2" w:themeShade="40"/>
          <w:sz w:val="26"/>
          <w:szCs w:val="26"/>
        </w:rPr>
        <w:lastRenderedPageBreak/>
        <w:t>CUARTO.-</w:t>
      </w:r>
      <w:r>
        <w:rPr>
          <w:rFonts w:ascii="Calibri" w:hAnsi="Calibri" w:cs="Arial"/>
          <w:color w:val="3B3838" w:themeColor="background2" w:themeShade="40"/>
          <w:sz w:val="26"/>
          <w:szCs w:val="26"/>
        </w:rPr>
        <w:t xml:space="preserve"> </w:t>
      </w:r>
      <w:r w:rsidR="00F8023F" w:rsidRPr="00B7720B">
        <w:rPr>
          <w:rFonts w:ascii="Calibri" w:hAnsi="Calibri" w:cs="Arial"/>
          <w:color w:val="3B3838" w:themeColor="background2" w:themeShade="40"/>
          <w:sz w:val="26"/>
          <w:szCs w:val="26"/>
        </w:rPr>
        <w:t xml:space="preserve">Se </w:t>
      </w:r>
      <w:r w:rsidR="00F8023F" w:rsidRPr="00144251">
        <w:rPr>
          <w:rFonts w:ascii="Calibri" w:hAnsi="Calibri" w:cs="Arial"/>
          <w:b/>
          <w:color w:val="3B3838" w:themeColor="background2" w:themeShade="40"/>
          <w:sz w:val="26"/>
          <w:szCs w:val="26"/>
        </w:rPr>
        <w:t>decreta</w:t>
      </w:r>
      <w:r w:rsidR="00F8023F" w:rsidRPr="00B7720B">
        <w:rPr>
          <w:rFonts w:ascii="Calibri" w:hAnsi="Calibri" w:cs="Arial"/>
          <w:color w:val="3B3838" w:themeColor="background2" w:themeShade="40"/>
          <w:sz w:val="26"/>
          <w:szCs w:val="26"/>
        </w:rPr>
        <w:t xml:space="preserve"> </w:t>
      </w:r>
      <w:r w:rsidR="00F8023F" w:rsidRPr="00B7720B">
        <w:rPr>
          <w:rFonts w:ascii="Calibri" w:hAnsi="Calibri" w:cs="Arial"/>
          <w:bCs/>
          <w:color w:val="3B3838" w:themeColor="background2" w:themeShade="40"/>
          <w:sz w:val="26"/>
          <w:szCs w:val="26"/>
        </w:rPr>
        <w:t>la</w:t>
      </w:r>
      <w:r w:rsidR="00F8023F" w:rsidRPr="00B7720B">
        <w:rPr>
          <w:rFonts w:ascii="Calibri" w:hAnsi="Calibri" w:cs="Arial"/>
          <w:b/>
          <w:bCs/>
          <w:color w:val="3B3838" w:themeColor="background2" w:themeShade="40"/>
          <w:sz w:val="26"/>
          <w:szCs w:val="26"/>
        </w:rPr>
        <w:t xml:space="preserve"> nulidad total </w:t>
      </w:r>
      <w:r w:rsidR="00F8023F" w:rsidRPr="00B7720B">
        <w:rPr>
          <w:rFonts w:ascii="Calibri" w:hAnsi="Calibri" w:cs="Arial"/>
          <w:color w:val="3B3838" w:themeColor="background2" w:themeShade="40"/>
          <w:sz w:val="26"/>
          <w:szCs w:val="26"/>
        </w:rPr>
        <w:t>de</w:t>
      </w:r>
      <w:r>
        <w:rPr>
          <w:rFonts w:ascii="Calibri" w:hAnsi="Calibri" w:cs="Arial"/>
          <w:color w:val="3B3838" w:themeColor="background2" w:themeShade="40"/>
          <w:sz w:val="26"/>
          <w:szCs w:val="26"/>
        </w:rPr>
        <w:t xml:space="preserve"> las </w:t>
      </w:r>
      <w:r w:rsidRPr="00144251">
        <w:rPr>
          <w:rFonts w:ascii="Calibri" w:hAnsi="Calibri" w:cs="Arial"/>
          <w:b/>
          <w:color w:val="3B3838" w:themeColor="background2" w:themeShade="40"/>
          <w:sz w:val="26"/>
          <w:szCs w:val="26"/>
        </w:rPr>
        <w:t>resoluciones</w:t>
      </w:r>
      <w:r>
        <w:rPr>
          <w:rFonts w:ascii="Calibri" w:hAnsi="Calibri" w:cs="Arial"/>
          <w:color w:val="3B3838" w:themeColor="background2" w:themeShade="40"/>
          <w:sz w:val="26"/>
          <w:szCs w:val="26"/>
        </w:rPr>
        <w:t xml:space="preserve"> </w:t>
      </w:r>
      <w:r>
        <w:rPr>
          <w:rFonts w:ascii="Calibri" w:hAnsi="Calibri"/>
          <w:color w:val="3B3838" w:themeColor="background2" w:themeShade="40"/>
          <w:sz w:val="26"/>
          <w:szCs w:val="26"/>
        </w:rPr>
        <w:t>emitidas dentro de los procedimientos administrativos c</w:t>
      </w:r>
      <w:r w:rsidR="00144251">
        <w:rPr>
          <w:rFonts w:ascii="Calibri" w:hAnsi="Calibri"/>
          <w:color w:val="3B3838" w:themeColor="background2" w:themeShade="40"/>
          <w:sz w:val="26"/>
          <w:szCs w:val="26"/>
        </w:rPr>
        <w:t xml:space="preserve">on números </w:t>
      </w:r>
      <w:r w:rsidR="00144251" w:rsidRPr="00144251">
        <w:rPr>
          <w:rFonts w:ascii="Calibri" w:hAnsi="Calibri"/>
          <w:b/>
          <w:color w:val="3B3838" w:themeColor="background2" w:themeShade="40"/>
          <w:sz w:val="26"/>
          <w:szCs w:val="26"/>
        </w:rPr>
        <w:t>DGFC/DT/708/2014-C/A</w:t>
      </w:r>
      <w:r w:rsidR="00144251" w:rsidRPr="00144251">
        <w:rPr>
          <w:rFonts w:ascii="Calibri" w:hAnsi="Calibri"/>
          <w:color w:val="3B3838" w:themeColor="background2" w:themeShade="40"/>
          <w:sz w:val="26"/>
          <w:szCs w:val="26"/>
        </w:rPr>
        <w:t>;</w:t>
      </w:r>
      <w:r w:rsidRPr="00144251">
        <w:rPr>
          <w:rFonts w:ascii="Calibri" w:hAnsi="Calibri"/>
          <w:b/>
          <w:color w:val="3B3838" w:themeColor="background2" w:themeShade="40"/>
          <w:sz w:val="26"/>
          <w:szCs w:val="26"/>
        </w:rPr>
        <w:t xml:space="preserve"> DGFC/DT/1400/2014-C/A</w:t>
      </w:r>
      <w:r w:rsidR="00144251" w:rsidRPr="00144251">
        <w:rPr>
          <w:rFonts w:ascii="Calibri" w:hAnsi="Calibri"/>
          <w:color w:val="3B3838" w:themeColor="background2" w:themeShade="40"/>
          <w:sz w:val="26"/>
          <w:szCs w:val="26"/>
        </w:rPr>
        <w:t>;</w:t>
      </w:r>
      <w:r w:rsidRPr="00144251">
        <w:rPr>
          <w:rFonts w:ascii="Calibri" w:hAnsi="Calibri"/>
          <w:b/>
          <w:color w:val="3B3838" w:themeColor="background2" w:themeShade="40"/>
          <w:sz w:val="26"/>
          <w:szCs w:val="26"/>
        </w:rPr>
        <w:t xml:space="preserve"> </w:t>
      </w:r>
      <w:r w:rsidRPr="00144251">
        <w:rPr>
          <w:rFonts w:ascii="Calibri" w:hAnsi="Calibri"/>
          <w:color w:val="3B3838" w:themeColor="background2" w:themeShade="40"/>
          <w:sz w:val="26"/>
          <w:szCs w:val="26"/>
        </w:rPr>
        <w:t>y</w:t>
      </w:r>
      <w:r w:rsidR="00144251" w:rsidRPr="00144251">
        <w:rPr>
          <w:rFonts w:ascii="Calibri" w:hAnsi="Calibri"/>
          <w:color w:val="3B3838" w:themeColor="background2" w:themeShade="40"/>
          <w:sz w:val="26"/>
          <w:szCs w:val="26"/>
        </w:rPr>
        <w:t>,</w:t>
      </w:r>
      <w:r w:rsidRPr="00144251">
        <w:rPr>
          <w:rFonts w:ascii="Calibri" w:hAnsi="Calibri"/>
          <w:b/>
          <w:color w:val="3B3838" w:themeColor="background2" w:themeShade="40"/>
          <w:sz w:val="26"/>
          <w:szCs w:val="26"/>
        </w:rPr>
        <w:t xml:space="preserve"> DGFC/DT/1601/2014-C/A </w:t>
      </w:r>
      <w:r>
        <w:rPr>
          <w:rFonts w:ascii="Calibri" w:hAnsi="Calibri"/>
          <w:color w:val="3B3838" w:themeColor="background2" w:themeShade="40"/>
          <w:sz w:val="26"/>
          <w:szCs w:val="26"/>
        </w:rPr>
        <w:t xml:space="preserve">de fechas </w:t>
      </w:r>
      <w:r w:rsidRPr="00144251">
        <w:rPr>
          <w:rFonts w:ascii="Calibri" w:hAnsi="Calibri"/>
          <w:b/>
          <w:color w:val="3B3838" w:themeColor="background2" w:themeShade="40"/>
          <w:sz w:val="26"/>
          <w:szCs w:val="26"/>
        </w:rPr>
        <w:t>16</w:t>
      </w:r>
      <w:r>
        <w:rPr>
          <w:rFonts w:ascii="Calibri" w:hAnsi="Calibri"/>
          <w:color w:val="3B3838" w:themeColor="background2" w:themeShade="40"/>
          <w:sz w:val="26"/>
          <w:szCs w:val="26"/>
        </w:rPr>
        <w:t xml:space="preserve"> dieciséis de </w:t>
      </w:r>
      <w:r w:rsidRPr="00144251">
        <w:rPr>
          <w:rFonts w:ascii="Calibri" w:hAnsi="Calibri"/>
          <w:b/>
          <w:color w:val="3B3838" w:themeColor="background2" w:themeShade="40"/>
          <w:sz w:val="26"/>
          <w:szCs w:val="26"/>
        </w:rPr>
        <w:t>abril</w:t>
      </w:r>
      <w:r>
        <w:rPr>
          <w:rFonts w:ascii="Calibri" w:hAnsi="Calibri"/>
          <w:color w:val="3B3838" w:themeColor="background2" w:themeShade="40"/>
          <w:sz w:val="26"/>
          <w:szCs w:val="26"/>
        </w:rPr>
        <w:t xml:space="preserve">, </w:t>
      </w:r>
      <w:r w:rsidRPr="00144251">
        <w:rPr>
          <w:rFonts w:ascii="Calibri" w:hAnsi="Calibri"/>
          <w:b/>
          <w:color w:val="3B3838" w:themeColor="background2" w:themeShade="40"/>
          <w:sz w:val="26"/>
          <w:szCs w:val="26"/>
        </w:rPr>
        <w:t>30</w:t>
      </w:r>
      <w:r>
        <w:rPr>
          <w:rFonts w:ascii="Calibri" w:hAnsi="Calibri"/>
          <w:color w:val="3B3838" w:themeColor="background2" w:themeShade="40"/>
          <w:sz w:val="26"/>
          <w:szCs w:val="26"/>
        </w:rPr>
        <w:t xml:space="preserve"> treinta de </w:t>
      </w:r>
      <w:r w:rsidRPr="00144251">
        <w:rPr>
          <w:rFonts w:ascii="Calibri" w:hAnsi="Calibri"/>
          <w:b/>
          <w:color w:val="3B3838" w:themeColor="background2" w:themeShade="40"/>
          <w:sz w:val="26"/>
          <w:szCs w:val="26"/>
        </w:rPr>
        <w:t>junio</w:t>
      </w:r>
      <w:r>
        <w:rPr>
          <w:rFonts w:ascii="Calibri" w:hAnsi="Calibri"/>
          <w:color w:val="3B3838" w:themeColor="background2" w:themeShade="40"/>
          <w:sz w:val="26"/>
          <w:szCs w:val="26"/>
        </w:rPr>
        <w:t xml:space="preserve"> y </w:t>
      </w:r>
      <w:r w:rsidRPr="00144251">
        <w:rPr>
          <w:rFonts w:ascii="Calibri" w:hAnsi="Calibri"/>
          <w:b/>
          <w:color w:val="3B3838" w:themeColor="background2" w:themeShade="40"/>
          <w:sz w:val="26"/>
          <w:szCs w:val="26"/>
        </w:rPr>
        <w:t>11</w:t>
      </w:r>
      <w:r>
        <w:rPr>
          <w:rFonts w:ascii="Calibri" w:hAnsi="Calibri"/>
          <w:color w:val="3B3838" w:themeColor="background2" w:themeShade="40"/>
          <w:sz w:val="26"/>
          <w:szCs w:val="26"/>
        </w:rPr>
        <w:t xml:space="preserve"> once de </w:t>
      </w:r>
      <w:r w:rsidRPr="00144251">
        <w:rPr>
          <w:rFonts w:ascii="Calibri" w:hAnsi="Calibri"/>
          <w:b/>
          <w:color w:val="3B3838" w:themeColor="background2" w:themeShade="40"/>
          <w:sz w:val="26"/>
          <w:szCs w:val="26"/>
        </w:rPr>
        <w:t>julio</w:t>
      </w:r>
      <w:r>
        <w:rPr>
          <w:rFonts w:ascii="Calibri" w:hAnsi="Calibri"/>
          <w:color w:val="3B3838" w:themeColor="background2" w:themeShade="40"/>
          <w:sz w:val="26"/>
          <w:szCs w:val="26"/>
        </w:rPr>
        <w:t xml:space="preserve"> del año </w:t>
      </w:r>
      <w:r w:rsidRPr="00144251">
        <w:rPr>
          <w:rFonts w:ascii="Calibri" w:hAnsi="Calibri"/>
          <w:b/>
          <w:color w:val="3B3838" w:themeColor="background2" w:themeShade="40"/>
          <w:sz w:val="26"/>
          <w:szCs w:val="26"/>
        </w:rPr>
        <w:t>2014</w:t>
      </w:r>
      <w:r>
        <w:rPr>
          <w:rFonts w:ascii="Calibri" w:hAnsi="Calibri"/>
          <w:color w:val="3B3838" w:themeColor="background2" w:themeShade="40"/>
          <w:sz w:val="26"/>
          <w:szCs w:val="26"/>
        </w:rPr>
        <w:t xml:space="preserve"> dos mil catorce, en las que por el motivo de causar molestias a los vecinos con sonido o música a volúmenes inmoderados, se le impusieron las </w:t>
      </w:r>
      <w:r w:rsidR="00C02AAB">
        <w:rPr>
          <w:rFonts w:ascii="Calibri" w:hAnsi="Calibri"/>
          <w:color w:val="3B3838" w:themeColor="background2" w:themeShade="40"/>
          <w:sz w:val="26"/>
          <w:szCs w:val="26"/>
        </w:rPr>
        <w:t>multas  por las cantidades de $</w:t>
      </w:r>
      <w:r>
        <w:rPr>
          <w:rFonts w:ascii="Calibri" w:hAnsi="Calibri"/>
          <w:color w:val="3B3838" w:themeColor="background2" w:themeShade="40"/>
          <w:sz w:val="26"/>
          <w:szCs w:val="26"/>
        </w:rPr>
        <w:t>2,231.95 (Dos mil doscientos treinta y un p</w:t>
      </w:r>
      <w:r w:rsidR="00C02AAB">
        <w:rPr>
          <w:rFonts w:ascii="Calibri" w:hAnsi="Calibri"/>
          <w:color w:val="3B3838" w:themeColor="background2" w:themeShade="40"/>
          <w:sz w:val="26"/>
          <w:szCs w:val="26"/>
        </w:rPr>
        <w:t>esos 95/100 Moneda Nacional), $</w:t>
      </w:r>
      <w:r>
        <w:rPr>
          <w:rFonts w:ascii="Calibri" w:hAnsi="Calibri"/>
          <w:color w:val="3B3838" w:themeColor="background2" w:themeShade="40"/>
          <w:sz w:val="26"/>
          <w:szCs w:val="26"/>
        </w:rPr>
        <w:t>1,913.10 (Un mil novecientos trece pesos 10/100 Moneda Nacional) y</w:t>
      </w:r>
      <w:r w:rsidR="00C02AAB">
        <w:rPr>
          <w:rFonts w:ascii="Calibri" w:hAnsi="Calibri"/>
          <w:color w:val="3B3838" w:themeColor="background2" w:themeShade="40"/>
          <w:sz w:val="26"/>
          <w:szCs w:val="26"/>
        </w:rPr>
        <w:t>, $</w:t>
      </w:r>
      <w:r>
        <w:rPr>
          <w:rFonts w:ascii="Calibri" w:hAnsi="Calibri"/>
          <w:color w:val="3B3838" w:themeColor="background2" w:themeShade="40"/>
          <w:sz w:val="26"/>
          <w:szCs w:val="26"/>
        </w:rPr>
        <w:t>1,275.40 (Un mil doscientos setenta y cinco pesos 40/100 Moneda Nacional); respectivamente; e</w:t>
      </w:r>
      <w:r w:rsidR="00C02AAB">
        <w:rPr>
          <w:rFonts w:ascii="Calibri" w:hAnsi="Calibri"/>
          <w:color w:val="3B3838" w:themeColor="background2" w:themeShade="40"/>
          <w:sz w:val="26"/>
          <w:szCs w:val="26"/>
        </w:rPr>
        <w:t>llo</w:t>
      </w:r>
      <w:r>
        <w:rPr>
          <w:rFonts w:ascii="Calibri" w:hAnsi="Calibri"/>
          <w:color w:val="3B3838" w:themeColor="background2" w:themeShade="40"/>
          <w:sz w:val="26"/>
          <w:szCs w:val="26"/>
        </w:rPr>
        <w:t xml:space="preserve"> </w:t>
      </w:r>
      <w:r>
        <w:rPr>
          <w:rFonts w:ascii="Calibri" w:hAnsi="Calibri"/>
          <w:bCs/>
          <w:color w:val="3B3838" w:themeColor="background2" w:themeShade="40"/>
          <w:sz w:val="26"/>
          <w:szCs w:val="26"/>
        </w:rPr>
        <w:t xml:space="preserve">en base a </w:t>
      </w:r>
      <w:r w:rsidR="00F8023F" w:rsidRPr="00B7720B">
        <w:rPr>
          <w:rFonts w:ascii="Calibri" w:hAnsi="Calibri" w:cs="Arial"/>
          <w:color w:val="3B3838" w:themeColor="background2" w:themeShade="40"/>
          <w:sz w:val="26"/>
          <w:szCs w:val="26"/>
        </w:rPr>
        <w:t>las consideraciones lógicas y jurídicas expuestas en el Consideran</w:t>
      </w:r>
      <w:r>
        <w:rPr>
          <w:rFonts w:ascii="Calibri" w:hAnsi="Calibri" w:cs="Arial"/>
          <w:color w:val="3B3838" w:themeColor="background2" w:themeShade="40"/>
          <w:sz w:val="26"/>
          <w:szCs w:val="26"/>
        </w:rPr>
        <w:t>do Sexto de esta misma resolución. . . . . . . . . . . . . .</w:t>
      </w:r>
      <w:r w:rsidR="00E17BD0">
        <w:rPr>
          <w:rFonts w:ascii="Calibri" w:hAnsi="Calibri" w:cs="Arial"/>
          <w:color w:val="3B3838" w:themeColor="background2" w:themeShade="40"/>
          <w:sz w:val="26"/>
          <w:szCs w:val="26"/>
        </w:rPr>
        <w:t xml:space="preserve"> . . . . . . . . . . . . </w:t>
      </w:r>
    </w:p>
    <w:p w:rsidR="00F8023F" w:rsidRPr="006A390F" w:rsidRDefault="00F8023F" w:rsidP="00F8023F">
      <w:pPr>
        <w:jc w:val="both"/>
        <w:rPr>
          <w:rFonts w:ascii="Calibri" w:hAnsi="Calibri" w:cs="Arial"/>
          <w:b/>
          <w:bCs/>
          <w:i/>
          <w:iCs/>
          <w:color w:val="3B3838" w:themeColor="background2" w:themeShade="40"/>
          <w:sz w:val="20"/>
          <w:szCs w:val="20"/>
        </w:rPr>
      </w:pPr>
    </w:p>
    <w:p w:rsidR="00F8023F" w:rsidRPr="00B7720B" w:rsidRDefault="00F8023F" w:rsidP="00F8023F">
      <w:pPr>
        <w:pStyle w:val="Textoindependiente"/>
        <w:ind w:firstLine="708"/>
        <w:rPr>
          <w:rFonts w:ascii="Calibri" w:hAnsi="Calibri" w:cs="Arial"/>
          <w:color w:val="3B3838" w:themeColor="background2" w:themeShade="40"/>
          <w:sz w:val="26"/>
          <w:szCs w:val="26"/>
        </w:rPr>
      </w:pPr>
      <w:r w:rsidRPr="00B7720B">
        <w:rPr>
          <w:rFonts w:ascii="Calibri" w:hAnsi="Calibri" w:cs="Arial"/>
          <w:color w:val="3B3838" w:themeColor="background2" w:themeShade="40"/>
          <w:sz w:val="26"/>
          <w:szCs w:val="26"/>
        </w:rPr>
        <w:t>Notifíquese a las autoridades demandadas por oficio y a la parte actora personalmente. . . . . . . . . . . . . . . . . . . . . . . . . . . . . . . . . . . . . . . . . . . . . . . . . . . . . . . .</w:t>
      </w:r>
      <w:r w:rsidR="00E17BD0">
        <w:rPr>
          <w:rFonts w:ascii="Calibri" w:hAnsi="Calibri" w:cs="Arial"/>
          <w:color w:val="3B3838" w:themeColor="background2" w:themeShade="40"/>
          <w:sz w:val="26"/>
          <w:szCs w:val="26"/>
        </w:rPr>
        <w:t xml:space="preserve"> </w:t>
      </w:r>
    </w:p>
    <w:p w:rsidR="00F8023F" w:rsidRPr="006A390F" w:rsidRDefault="00F8023F" w:rsidP="00F8023F">
      <w:pPr>
        <w:pStyle w:val="Textoindependiente"/>
        <w:rPr>
          <w:rFonts w:ascii="Calibri" w:hAnsi="Calibri" w:cs="Arial"/>
          <w:color w:val="3B3838" w:themeColor="background2" w:themeShade="40"/>
          <w:sz w:val="20"/>
          <w:szCs w:val="20"/>
        </w:rPr>
      </w:pPr>
    </w:p>
    <w:p w:rsidR="00F8023F" w:rsidRPr="00B7720B" w:rsidRDefault="00F8023F" w:rsidP="00F8023F">
      <w:pPr>
        <w:pStyle w:val="Textoindependiente"/>
        <w:rPr>
          <w:rFonts w:ascii="Calibri" w:hAnsi="Calibri" w:cs="Arial"/>
          <w:b/>
          <w:bCs/>
          <w:color w:val="3B3838" w:themeColor="background2" w:themeShade="40"/>
          <w:sz w:val="26"/>
          <w:szCs w:val="26"/>
        </w:rPr>
      </w:pPr>
      <w:r w:rsidRPr="00B7720B">
        <w:rPr>
          <w:rFonts w:ascii="Calibri" w:hAnsi="Calibri" w:cs="Arial"/>
          <w:color w:val="3B3838" w:themeColor="background2" w:themeShade="40"/>
          <w:sz w:val="26"/>
          <w:szCs w:val="26"/>
        </w:rPr>
        <w:tab/>
        <w:t>En su oportunidad, archívese este expediente, como asunto totalmente concluido y dese de baja en el Libro de Registros que s</w:t>
      </w:r>
      <w:r w:rsidR="008A6626">
        <w:rPr>
          <w:rFonts w:ascii="Calibri" w:hAnsi="Calibri" w:cs="Arial"/>
          <w:color w:val="3B3838" w:themeColor="background2" w:themeShade="40"/>
          <w:sz w:val="26"/>
          <w:szCs w:val="26"/>
        </w:rPr>
        <w:t xml:space="preserve">e lleva para tal efecto. . . . </w:t>
      </w:r>
      <w:r w:rsidR="003D128F">
        <w:rPr>
          <w:rFonts w:ascii="Calibri" w:hAnsi="Calibri" w:cs="Arial"/>
          <w:color w:val="3B3838" w:themeColor="background2" w:themeShade="40"/>
          <w:sz w:val="26"/>
          <w:szCs w:val="26"/>
        </w:rPr>
        <w:t xml:space="preserve"> </w:t>
      </w:r>
    </w:p>
    <w:p w:rsidR="00F8023F" w:rsidRPr="006A390F" w:rsidRDefault="00F8023F" w:rsidP="00F8023F">
      <w:pPr>
        <w:pStyle w:val="Textoindependiente"/>
        <w:rPr>
          <w:rFonts w:ascii="Calibri" w:hAnsi="Calibri" w:cs="Arial"/>
          <w:color w:val="3B3838" w:themeColor="background2" w:themeShade="40"/>
          <w:sz w:val="20"/>
          <w:szCs w:val="20"/>
        </w:rPr>
      </w:pPr>
    </w:p>
    <w:p w:rsidR="00F8023F" w:rsidRPr="00B7720B" w:rsidRDefault="00F8023F" w:rsidP="00F8023F">
      <w:pPr>
        <w:ind w:firstLine="708"/>
        <w:jc w:val="both"/>
        <w:rPr>
          <w:rFonts w:ascii="Calibri" w:hAnsi="Calibri" w:cs="Arial"/>
          <w:color w:val="3B3838" w:themeColor="background2" w:themeShade="40"/>
          <w:sz w:val="26"/>
          <w:szCs w:val="26"/>
        </w:rPr>
      </w:pPr>
      <w:r w:rsidRPr="00B7720B">
        <w:rPr>
          <w:rFonts w:ascii="Calibri" w:hAnsi="Calibri" w:cs="Arial"/>
          <w:color w:val="3B3838" w:themeColor="background2" w:themeShade="40"/>
          <w:sz w:val="26"/>
          <w:szCs w:val="26"/>
        </w:rPr>
        <w:t xml:space="preserve">Así lo resolvió y firma el Licenciado </w:t>
      </w:r>
      <w:r w:rsidRPr="00B7720B">
        <w:rPr>
          <w:rFonts w:ascii="Calibri" w:hAnsi="Calibri" w:cs="Arial"/>
          <w:b/>
          <w:bCs/>
          <w:color w:val="3B3838" w:themeColor="background2" w:themeShade="40"/>
          <w:sz w:val="26"/>
          <w:szCs w:val="26"/>
        </w:rPr>
        <w:t>Ernesto Alejandro Mora Álvarez</w:t>
      </w:r>
      <w:r w:rsidRPr="00B7720B">
        <w:rPr>
          <w:rFonts w:ascii="Calibri" w:hAnsi="Calibri" w:cs="Arial"/>
          <w:color w:val="3B3838" w:themeColor="background2" w:themeShade="40"/>
          <w:sz w:val="26"/>
          <w:szCs w:val="26"/>
        </w:rPr>
        <w:t xml:space="preserve">, Juez Segundo Administrativo Municipal de León, Guanajuato, quien actúa asistido en forma legal con Secretaria de Estudio y Cuenta, Licenciada </w:t>
      </w:r>
      <w:r w:rsidRPr="00B7720B">
        <w:rPr>
          <w:rFonts w:ascii="Calibri" w:hAnsi="Calibri" w:cs="Arial"/>
          <w:b/>
          <w:bCs/>
          <w:color w:val="3B3838" w:themeColor="background2" w:themeShade="40"/>
          <w:sz w:val="26"/>
          <w:szCs w:val="26"/>
        </w:rPr>
        <w:t xml:space="preserve">María del Rocío Villanueva Sánchez, </w:t>
      </w:r>
      <w:r w:rsidRPr="00B7720B">
        <w:rPr>
          <w:rFonts w:ascii="Calibri" w:hAnsi="Calibri" w:cs="Arial"/>
          <w:color w:val="3B3838" w:themeColor="background2" w:themeShade="40"/>
          <w:sz w:val="26"/>
          <w:szCs w:val="26"/>
        </w:rPr>
        <w:t xml:space="preserve">quien da fe. . . . . . . . . . . . . . . . . . . . . . . . . . . . . . . . . . . . . . . . . . </w:t>
      </w:r>
    </w:p>
    <w:sectPr w:rsidR="00F8023F" w:rsidRPr="00B7720B" w:rsidSect="00200EC2">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E3D" w:rsidRDefault="00616E3D">
      <w:r>
        <w:separator/>
      </w:r>
    </w:p>
  </w:endnote>
  <w:endnote w:type="continuationSeparator" w:id="0">
    <w:p w:rsidR="00616E3D" w:rsidRDefault="0061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E3D" w:rsidRDefault="00616E3D">
      <w:r>
        <w:separator/>
      </w:r>
    </w:p>
  </w:footnote>
  <w:footnote w:type="continuationSeparator" w:id="0">
    <w:p w:rsidR="00616E3D" w:rsidRDefault="00616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C92" w:rsidRDefault="003C71E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882C92" w:rsidRDefault="00616E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C92" w:rsidRDefault="003C71E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31745">
      <w:rPr>
        <w:rStyle w:val="Nmerodepgina"/>
        <w:noProof/>
      </w:rPr>
      <w:t>2</w:t>
    </w:r>
    <w:r>
      <w:rPr>
        <w:rStyle w:val="Nmerodepgina"/>
      </w:rPr>
      <w:fldChar w:fldCharType="end"/>
    </w:r>
  </w:p>
  <w:p w:rsidR="00882C92" w:rsidRDefault="00616E3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23F"/>
    <w:rsid w:val="000016B7"/>
    <w:rsid w:val="00024349"/>
    <w:rsid w:val="00050BD0"/>
    <w:rsid w:val="00091965"/>
    <w:rsid w:val="000C46A7"/>
    <w:rsid w:val="000C79A9"/>
    <w:rsid w:val="00114D33"/>
    <w:rsid w:val="00133917"/>
    <w:rsid w:val="00144251"/>
    <w:rsid w:val="00146F35"/>
    <w:rsid w:val="00171DB4"/>
    <w:rsid w:val="00192D81"/>
    <w:rsid w:val="001B2116"/>
    <w:rsid w:val="001F4FA3"/>
    <w:rsid w:val="00200EC2"/>
    <w:rsid w:val="00215966"/>
    <w:rsid w:val="00256DDA"/>
    <w:rsid w:val="00257BB6"/>
    <w:rsid w:val="00320613"/>
    <w:rsid w:val="00322743"/>
    <w:rsid w:val="0033119B"/>
    <w:rsid w:val="00344057"/>
    <w:rsid w:val="00363111"/>
    <w:rsid w:val="003C71E3"/>
    <w:rsid w:val="003D128F"/>
    <w:rsid w:val="00400084"/>
    <w:rsid w:val="00405A50"/>
    <w:rsid w:val="00412E33"/>
    <w:rsid w:val="00415EF7"/>
    <w:rsid w:val="00416E67"/>
    <w:rsid w:val="00417B1F"/>
    <w:rsid w:val="00431745"/>
    <w:rsid w:val="00450E0B"/>
    <w:rsid w:val="0047146E"/>
    <w:rsid w:val="004A29F8"/>
    <w:rsid w:val="004E1CA9"/>
    <w:rsid w:val="00500E1B"/>
    <w:rsid w:val="00525606"/>
    <w:rsid w:val="00540F48"/>
    <w:rsid w:val="005424C2"/>
    <w:rsid w:val="005B11A3"/>
    <w:rsid w:val="005B3587"/>
    <w:rsid w:val="005B48B6"/>
    <w:rsid w:val="005C13E1"/>
    <w:rsid w:val="005D01F4"/>
    <w:rsid w:val="005E1222"/>
    <w:rsid w:val="006029AF"/>
    <w:rsid w:val="00616E3D"/>
    <w:rsid w:val="00620070"/>
    <w:rsid w:val="00621A3D"/>
    <w:rsid w:val="00631DC8"/>
    <w:rsid w:val="00666631"/>
    <w:rsid w:val="00671FF0"/>
    <w:rsid w:val="0069237B"/>
    <w:rsid w:val="006A390F"/>
    <w:rsid w:val="006A6D3F"/>
    <w:rsid w:val="006B3B18"/>
    <w:rsid w:val="006C0C08"/>
    <w:rsid w:val="006D117C"/>
    <w:rsid w:val="00722C6F"/>
    <w:rsid w:val="00731FF9"/>
    <w:rsid w:val="00734676"/>
    <w:rsid w:val="00761F07"/>
    <w:rsid w:val="00783A90"/>
    <w:rsid w:val="00784D3A"/>
    <w:rsid w:val="007963BD"/>
    <w:rsid w:val="007C6785"/>
    <w:rsid w:val="008011FB"/>
    <w:rsid w:val="00815CDC"/>
    <w:rsid w:val="00841C87"/>
    <w:rsid w:val="00842598"/>
    <w:rsid w:val="0086005C"/>
    <w:rsid w:val="008A2301"/>
    <w:rsid w:val="008A6626"/>
    <w:rsid w:val="008D77E4"/>
    <w:rsid w:val="008E293F"/>
    <w:rsid w:val="00926CD5"/>
    <w:rsid w:val="009837E2"/>
    <w:rsid w:val="00996E9F"/>
    <w:rsid w:val="009A5451"/>
    <w:rsid w:val="009E40E2"/>
    <w:rsid w:val="00A16AAD"/>
    <w:rsid w:val="00A47677"/>
    <w:rsid w:val="00A540C7"/>
    <w:rsid w:val="00A9425F"/>
    <w:rsid w:val="00A9658F"/>
    <w:rsid w:val="00AA1665"/>
    <w:rsid w:val="00AC025D"/>
    <w:rsid w:val="00AE7135"/>
    <w:rsid w:val="00B01FA3"/>
    <w:rsid w:val="00B2426D"/>
    <w:rsid w:val="00B31ABF"/>
    <w:rsid w:val="00B71518"/>
    <w:rsid w:val="00B7720B"/>
    <w:rsid w:val="00BD5594"/>
    <w:rsid w:val="00BE4FBA"/>
    <w:rsid w:val="00C02AAB"/>
    <w:rsid w:val="00C31C22"/>
    <w:rsid w:val="00C41261"/>
    <w:rsid w:val="00C51325"/>
    <w:rsid w:val="00C63D3C"/>
    <w:rsid w:val="00C86EA1"/>
    <w:rsid w:val="00CB1F82"/>
    <w:rsid w:val="00CB2488"/>
    <w:rsid w:val="00CD6267"/>
    <w:rsid w:val="00CF19AE"/>
    <w:rsid w:val="00D0079C"/>
    <w:rsid w:val="00D0479E"/>
    <w:rsid w:val="00D25FE7"/>
    <w:rsid w:val="00D77182"/>
    <w:rsid w:val="00DB295A"/>
    <w:rsid w:val="00DF28DE"/>
    <w:rsid w:val="00E17BD0"/>
    <w:rsid w:val="00E41195"/>
    <w:rsid w:val="00E60398"/>
    <w:rsid w:val="00E62DB1"/>
    <w:rsid w:val="00EA344A"/>
    <w:rsid w:val="00EA6D32"/>
    <w:rsid w:val="00EE3337"/>
    <w:rsid w:val="00F13A8E"/>
    <w:rsid w:val="00F16BB1"/>
    <w:rsid w:val="00F21971"/>
    <w:rsid w:val="00F50EA0"/>
    <w:rsid w:val="00F76B86"/>
    <w:rsid w:val="00F8023F"/>
    <w:rsid w:val="00F94545"/>
    <w:rsid w:val="00FA2094"/>
    <w:rsid w:val="00FC686A"/>
    <w:rsid w:val="00FD7259"/>
    <w:rsid w:val="00FE08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8023F"/>
    <w:pPr>
      <w:spacing w:before="100" w:beforeAutospacing="1" w:after="100" w:afterAutospacing="1"/>
    </w:pPr>
    <w:rPr>
      <w:lang w:val="es-MX"/>
    </w:rPr>
  </w:style>
  <w:style w:type="paragraph" w:styleId="Textoindependiente2">
    <w:name w:val="Body Text 2"/>
    <w:basedOn w:val="Normal"/>
    <w:link w:val="Textoindependiente2Car"/>
    <w:semiHidden/>
    <w:rsid w:val="00F8023F"/>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8023F"/>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8023F"/>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8023F"/>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8023F"/>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8023F"/>
    <w:rPr>
      <w:rFonts w:ascii="Garamond" w:eastAsia="Times New Roman" w:hAnsi="Garamond" w:cs="Times New Roman"/>
      <w:color w:val="333333"/>
      <w:sz w:val="27"/>
      <w:szCs w:val="27"/>
      <w:lang w:eastAsia="es-ES"/>
    </w:rPr>
  </w:style>
  <w:style w:type="paragraph" w:customStyle="1" w:styleId="Normal0">
    <w:name w:val="[Normal]"/>
    <w:rsid w:val="00F8023F"/>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8023F"/>
    <w:rPr>
      <w:b/>
      <w:bCs/>
    </w:rPr>
  </w:style>
  <w:style w:type="character" w:styleId="nfasis">
    <w:name w:val="Emphasis"/>
    <w:qFormat/>
    <w:rsid w:val="00F8023F"/>
    <w:rPr>
      <w:i/>
      <w:iCs/>
    </w:rPr>
  </w:style>
  <w:style w:type="paragraph" w:styleId="Textoindependiente3">
    <w:name w:val="Body Text 3"/>
    <w:basedOn w:val="Normal"/>
    <w:link w:val="Textoindependiente3Car"/>
    <w:semiHidden/>
    <w:rsid w:val="00F8023F"/>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8023F"/>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8023F"/>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8023F"/>
    <w:rPr>
      <w:rFonts w:ascii="Garamond" w:eastAsia="Times New Roman" w:hAnsi="Garamond" w:cs="Times New Roman"/>
      <w:sz w:val="27"/>
      <w:szCs w:val="24"/>
      <w:lang w:eastAsia="es-ES"/>
    </w:rPr>
  </w:style>
  <w:style w:type="character" w:styleId="Nmerodepgina">
    <w:name w:val="page number"/>
    <w:basedOn w:val="Fuentedeprrafopredeter"/>
    <w:semiHidden/>
    <w:rsid w:val="00F8023F"/>
  </w:style>
  <w:style w:type="paragraph" w:styleId="Encabezado">
    <w:name w:val="header"/>
    <w:basedOn w:val="Normal"/>
    <w:link w:val="EncabezadoCar"/>
    <w:semiHidden/>
    <w:rsid w:val="00F8023F"/>
    <w:pPr>
      <w:tabs>
        <w:tab w:val="center" w:pos="4419"/>
        <w:tab w:val="right" w:pos="8838"/>
      </w:tabs>
    </w:pPr>
    <w:rPr>
      <w:lang w:val="es-MX"/>
    </w:rPr>
  </w:style>
  <w:style w:type="character" w:customStyle="1" w:styleId="EncabezadoCar">
    <w:name w:val="Encabezado Car"/>
    <w:basedOn w:val="Fuentedeprrafopredeter"/>
    <w:link w:val="Encabezado"/>
    <w:semiHidden/>
    <w:rsid w:val="00F8023F"/>
    <w:rPr>
      <w:rFonts w:ascii="Times New Roman" w:eastAsia="Times New Roman" w:hAnsi="Times New Roman" w:cs="Times New Roman"/>
      <w:sz w:val="24"/>
      <w:szCs w:val="24"/>
      <w:lang w:eastAsia="es-ES"/>
    </w:rPr>
  </w:style>
  <w:style w:type="paragraph" w:customStyle="1" w:styleId="TEXTO">
    <w:name w:val="TEXTO"/>
    <w:uiPriority w:val="99"/>
    <w:rsid w:val="00F8023F"/>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21596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15966"/>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F8023F"/>
    <w:pPr>
      <w:spacing w:before="100" w:beforeAutospacing="1" w:after="100" w:afterAutospacing="1"/>
    </w:pPr>
    <w:rPr>
      <w:lang w:val="es-MX"/>
    </w:rPr>
  </w:style>
  <w:style w:type="paragraph" w:styleId="Textoindependiente2">
    <w:name w:val="Body Text 2"/>
    <w:basedOn w:val="Normal"/>
    <w:link w:val="Textoindependiente2Car"/>
    <w:semiHidden/>
    <w:rsid w:val="00F8023F"/>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F8023F"/>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F8023F"/>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F8023F"/>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F8023F"/>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F8023F"/>
    <w:rPr>
      <w:rFonts w:ascii="Garamond" w:eastAsia="Times New Roman" w:hAnsi="Garamond" w:cs="Times New Roman"/>
      <w:color w:val="333333"/>
      <w:sz w:val="27"/>
      <w:szCs w:val="27"/>
      <w:lang w:eastAsia="es-ES"/>
    </w:rPr>
  </w:style>
  <w:style w:type="paragraph" w:customStyle="1" w:styleId="Normal0">
    <w:name w:val="[Normal]"/>
    <w:rsid w:val="00F8023F"/>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F8023F"/>
    <w:rPr>
      <w:b/>
      <w:bCs/>
    </w:rPr>
  </w:style>
  <w:style w:type="character" w:styleId="nfasis">
    <w:name w:val="Emphasis"/>
    <w:qFormat/>
    <w:rsid w:val="00F8023F"/>
    <w:rPr>
      <w:i/>
      <w:iCs/>
    </w:rPr>
  </w:style>
  <w:style w:type="paragraph" w:styleId="Textoindependiente3">
    <w:name w:val="Body Text 3"/>
    <w:basedOn w:val="Normal"/>
    <w:link w:val="Textoindependiente3Car"/>
    <w:semiHidden/>
    <w:rsid w:val="00F8023F"/>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F8023F"/>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F8023F"/>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F8023F"/>
    <w:rPr>
      <w:rFonts w:ascii="Garamond" w:eastAsia="Times New Roman" w:hAnsi="Garamond" w:cs="Times New Roman"/>
      <w:sz w:val="27"/>
      <w:szCs w:val="24"/>
      <w:lang w:eastAsia="es-ES"/>
    </w:rPr>
  </w:style>
  <w:style w:type="character" w:styleId="Nmerodepgina">
    <w:name w:val="page number"/>
    <w:basedOn w:val="Fuentedeprrafopredeter"/>
    <w:semiHidden/>
    <w:rsid w:val="00F8023F"/>
  </w:style>
  <w:style w:type="paragraph" w:styleId="Encabezado">
    <w:name w:val="header"/>
    <w:basedOn w:val="Normal"/>
    <w:link w:val="EncabezadoCar"/>
    <w:semiHidden/>
    <w:rsid w:val="00F8023F"/>
    <w:pPr>
      <w:tabs>
        <w:tab w:val="center" w:pos="4419"/>
        <w:tab w:val="right" w:pos="8838"/>
      </w:tabs>
    </w:pPr>
    <w:rPr>
      <w:lang w:val="es-MX"/>
    </w:rPr>
  </w:style>
  <w:style w:type="character" w:customStyle="1" w:styleId="EncabezadoCar">
    <w:name w:val="Encabezado Car"/>
    <w:basedOn w:val="Fuentedeprrafopredeter"/>
    <w:link w:val="Encabezado"/>
    <w:semiHidden/>
    <w:rsid w:val="00F8023F"/>
    <w:rPr>
      <w:rFonts w:ascii="Times New Roman" w:eastAsia="Times New Roman" w:hAnsi="Times New Roman" w:cs="Times New Roman"/>
      <w:sz w:val="24"/>
      <w:szCs w:val="24"/>
      <w:lang w:eastAsia="es-ES"/>
    </w:rPr>
  </w:style>
  <w:style w:type="paragraph" w:customStyle="1" w:styleId="TEXTO">
    <w:name w:val="TEXTO"/>
    <w:uiPriority w:val="99"/>
    <w:rsid w:val="00F8023F"/>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21596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15966"/>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61256">
      <w:bodyDiv w:val="1"/>
      <w:marLeft w:val="0"/>
      <w:marRight w:val="0"/>
      <w:marTop w:val="0"/>
      <w:marBottom w:val="0"/>
      <w:divBdr>
        <w:top w:val="none" w:sz="0" w:space="0" w:color="auto"/>
        <w:left w:val="none" w:sz="0" w:space="0" w:color="auto"/>
        <w:bottom w:val="none" w:sz="0" w:space="0" w:color="auto"/>
        <w:right w:val="none" w:sz="0" w:space="0" w:color="auto"/>
      </w:divBdr>
    </w:div>
    <w:div w:id="189489032">
      <w:bodyDiv w:val="1"/>
      <w:marLeft w:val="0"/>
      <w:marRight w:val="0"/>
      <w:marTop w:val="0"/>
      <w:marBottom w:val="0"/>
      <w:divBdr>
        <w:top w:val="none" w:sz="0" w:space="0" w:color="auto"/>
        <w:left w:val="none" w:sz="0" w:space="0" w:color="auto"/>
        <w:bottom w:val="none" w:sz="0" w:space="0" w:color="auto"/>
        <w:right w:val="none" w:sz="0" w:space="0" w:color="auto"/>
      </w:divBdr>
    </w:div>
    <w:div w:id="612444037">
      <w:bodyDiv w:val="1"/>
      <w:marLeft w:val="0"/>
      <w:marRight w:val="0"/>
      <w:marTop w:val="0"/>
      <w:marBottom w:val="0"/>
      <w:divBdr>
        <w:top w:val="none" w:sz="0" w:space="0" w:color="auto"/>
        <w:left w:val="none" w:sz="0" w:space="0" w:color="auto"/>
        <w:bottom w:val="none" w:sz="0" w:space="0" w:color="auto"/>
        <w:right w:val="none" w:sz="0" w:space="0" w:color="auto"/>
      </w:divBdr>
    </w:div>
    <w:div w:id="744759511">
      <w:bodyDiv w:val="1"/>
      <w:marLeft w:val="0"/>
      <w:marRight w:val="0"/>
      <w:marTop w:val="0"/>
      <w:marBottom w:val="0"/>
      <w:divBdr>
        <w:top w:val="none" w:sz="0" w:space="0" w:color="auto"/>
        <w:left w:val="none" w:sz="0" w:space="0" w:color="auto"/>
        <w:bottom w:val="none" w:sz="0" w:space="0" w:color="auto"/>
        <w:right w:val="none" w:sz="0" w:space="0" w:color="auto"/>
      </w:divBdr>
    </w:div>
    <w:div w:id="749499670">
      <w:bodyDiv w:val="1"/>
      <w:marLeft w:val="0"/>
      <w:marRight w:val="0"/>
      <w:marTop w:val="0"/>
      <w:marBottom w:val="0"/>
      <w:divBdr>
        <w:top w:val="none" w:sz="0" w:space="0" w:color="auto"/>
        <w:left w:val="none" w:sz="0" w:space="0" w:color="auto"/>
        <w:bottom w:val="none" w:sz="0" w:space="0" w:color="auto"/>
        <w:right w:val="none" w:sz="0" w:space="0" w:color="auto"/>
      </w:divBdr>
    </w:div>
    <w:div w:id="764424413">
      <w:bodyDiv w:val="1"/>
      <w:marLeft w:val="0"/>
      <w:marRight w:val="0"/>
      <w:marTop w:val="0"/>
      <w:marBottom w:val="0"/>
      <w:divBdr>
        <w:top w:val="none" w:sz="0" w:space="0" w:color="auto"/>
        <w:left w:val="none" w:sz="0" w:space="0" w:color="auto"/>
        <w:bottom w:val="none" w:sz="0" w:space="0" w:color="auto"/>
        <w:right w:val="none" w:sz="0" w:space="0" w:color="auto"/>
      </w:divBdr>
    </w:div>
    <w:div w:id="1422871981">
      <w:bodyDiv w:val="1"/>
      <w:marLeft w:val="0"/>
      <w:marRight w:val="0"/>
      <w:marTop w:val="0"/>
      <w:marBottom w:val="0"/>
      <w:divBdr>
        <w:top w:val="none" w:sz="0" w:space="0" w:color="auto"/>
        <w:left w:val="none" w:sz="0" w:space="0" w:color="auto"/>
        <w:bottom w:val="none" w:sz="0" w:space="0" w:color="auto"/>
        <w:right w:val="none" w:sz="0" w:space="0" w:color="auto"/>
      </w:divBdr>
    </w:div>
    <w:div w:id="1437746615">
      <w:bodyDiv w:val="1"/>
      <w:marLeft w:val="0"/>
      <w:marRight w:val="0"/>
      <w:marTop w:val="0"/>
      <w:marBottom w:val="0"/>
      <w:divBdr>
        <w:top w:val="none" w:sz="0" w:space="0" w:color="auto"/>
        <w:left w:val="none" w:sz="0" w:space="0" w:color="auto"/>
        <w:bottom w:val="none" w:sz="0" w:space="0" w:color="auto"/>
        <w:right w:val="none" w:sz="0" w:space="0" w:color="auto"/>
      </w:divBdr>
    </w:div>
    <w:div w:id="14517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3700</Words>
  <Characters>20355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2017-05-30T15:41:00Z</dcterms:created>
  <dcterms:modified xsi:type="dcterms:W3CDTF">2017-05-30T15:41:00Z</dcterms:modified>
</cp:coreProperties>
</file>